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B881" w14:textId="77777777" w:rsidR="00774664" w:rsidRPr="00774664" w:rsidRDefault="00774664" w:rsidP="00774664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  <w:r w:rsidRPr="00774664">
        <w:rPr>
          <w:rFonts w:ascii="Arial" w:eastAsia="Times New Roman" w:hAnsi="Arial" w:cs="Arial"/>
          <w:color w:val="000000"/>
          <w:sz w:val="20"/>
          <w:szCs w:val="20"/>
          <w:lang w:val="en"/>
        </w:rPr>
        <w:t>December 3, 2019</w:t>
      </w:r>
    </w:p>
    <w:p w14:paraId="2153E4D6" w14:textId="55B0C864" w:rsidR="00774664" w:rsidRDefault="00774664" w:rsidP="007746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74664">
        <w:rPr>
          <w:rFonts w:ascii="Arial" w:eastAsia="Times New Roman" w:hAnsi="Arial" w:cs="Arial"/>
          <w:color w:val="000000"/>
          <w:sz w:val="20"/>
          <w:szCs w:val="20"/>
          <w:lang w:val="en"/>
        </w:rPr>
        <w:t>9:40 - 10:25 - Multiple Sclerosis, Dr. Laurin</w:t>
      </w:r>
    </w:p>
    <w:p w14:paraId="1E2CAA4B" w14:textId="77777777" w:rsidR="0079127C" w:rsidRPr="00917D3B" w:rsidRDefault="0079127C" w:rsidP="007912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17D3B">
        <w:rPr>
          <w:rFonts w:cstheme="minorHAnsi"/>
          <w:sz w:val="20"/>
          <w:szCs w:val="20"/>
        </w:rPr>
        <w:t>Define multiple sclerosis and name common syndromes associated with this disease.</w:t>
      </w:r>
    </w:p>
    <w:p w14:paraId="328DBC64" w14:textId="77777777" w:rsidR="0079127C" w:rsidRPr="00917D3B" w:rsidRDefault="0079127C" w:rsidP="007912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17D3B">
        <w:rPr>
          <w:rFonts w:cstheme="minorHAnsi"/>
          <w:sz w:val="20"/>
          <w:szCs w:val="20"/>
        </w:rPr>
        <w:t xml:space="preserve">Describe the diagnostic criteria for MS and describe the McDonald criteria. Describe common CSF findings in MS. </w:t>
      </w:r>
    </w:p>
    <w:p w14:paraId="02810433" w14:textId="77777777" w:rsidR="0079127C" w:rsidRPr="00917D3B" w:rsidRDefault="0079127C" w:rsidP="007912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17D3B">
        <w:rPr>
          <w:rFonts w:cstheme="minorHAnsi"/>
          <w:sz w:val="20"/>
          <w:szCs w:val="20"/>
        </w:rPr>
        <w:t xml:space="preserve">Describe the types of clinical phenotypes in MS. </w:t>
      </w:r>
    </w:p>
    <w:p w14:paraId="2A8AD106" w14:textId="77777777" w:rsidR="0079127C" w:rsidRPr="00E249CB" w:rsidRDefault="0079127C" w:rsidP="0079127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917D3B">
        <w:rPr>
          <w:rFonts w:cstheme="minorHAnsi"/>
          <w:sz w:val="20"/>
          <w:szCs w:val="20"/>
        </w:rPr>
        <w:t>Describe the treatment for an acute MS exacerbation/flare</w:t>
      </w:r>
    </w:p>
    <w:p w14:paraId="43D2F1C4" w14:textId="77777777" w:rsidR="0079127C" w:rsidRPr="00774664" w:rsidRDefault="0079127C" w:rsidP="00774664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</w:p>
    <w:p w14:paraId="2A7EB385" w14:textId="0E91C6B8" w:rsidR="00774664" w:rsidRDefault="00774664" w:rsidP="007746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74664">
        <w:rPr>
          <w:rFonts w:ascii="Arial" w:eastAsia="Times New Roman" w:hAnsi="Arial" w:cs="Arial"/>
          <w:color w:val="000000"/>
          <w:sz w:val="20"/>
          <w:szCs w:val="20"/>
          <w:lang w:val="en"/>
        </w:rPr>
        <w:t>10:25 – 11:10 - Headache, Dr. Yancy</w:t>
      </w:r>
    </w:p>
    <w:p w14:paraId="10F781E4" w14:textId="77777777" w:rsidR="0079127C" w:rsidRPr="004865FD" w:rsidRDefault="0079127C" w:rsidP="0079127C">
      <w:pPr>
        <w:pStyle w:val="Default"/>
        <w:numPr>
          <w:ilvl w:val="0"/>
          <w:numId w:val="1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List the types of primary and secondary headaches, and know what symptoms point to secondary headaches.</w:t>
      </w:r>
    </w:p>
    <w:p w14:paraId="023EC38D" w14:textId="77777777" w:rsidR="0079127C" w:rsidRPr="004865FD" w:rsidRDefault="0079127C" w:rsidP="0079127C">
      <w:pPr>
        <w:pStyle w:val="Default"/>
        <w:numPr>
          <w:ilvl w:val="0"/>
          <w:numId w:val="1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Describe criteria for diagnosing migraine headaches and how to use the POUND mnemonic. </w:t>
      </w:r>
    </w:p>
    <w:p w14:paraId="3CE0A2C8" w14:textId="77777777" w:rsidR="0079127C" w:rsidRPr="004865FD" w:rsidRDefault="0079127C" w:rsidP="0079127C">
      <w:pPr>
        <w:pStyle w:val="Default"/>
        <w:numPr>
          <w:ilvl w:val="0"/>
          <w:numId w:val="1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Define a “thunderclap headache.” What percentage of these headaches are associated with subarachnoid hemorrhage? Describe the appropriate steps and algorithm evaluation for subarachnoid hemorrhage.</w:t>
      </w:r>
    </w:p>
    <w:p w14:paraId="10D1B318" w14:textId="77777777" w:rsidR="0079127C" w:rsidRPr="004865FD" w:rsidRDefault="0079127C" w:rsidP="0079127C">
      <w:pPr>
        <w:pStyle w:val="Default"/>
        <w:numPr>
          <w:ilvl w:val="0"/>
          <w:numId w:val="1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Compare and contrast (in table format) the following syndromes including the clinical presentation, pathophysiology, diagnostic tests, and treatment options of the following: Idiopathic Intracranial Hypertension (Pseudotumor Cerebri), Intracranial hypotension, trigeminal neuralgia, and rebound headache (medication overuse headache). </w:t>
      </w:r>
    </w:p>
    <w:p w14:paraId="57D0616E" w14:textId="77777777" w:rsidR="0079127C" w:rsidRPr="004865FD" w:rsidRDefault="0079127C" w:rsidP="0079127C">
      <w:pPr>
        <w:pStyle w:val="Default"/>
        <w:numPr>
          <w:ilvl w:val="0"/>
          <w:numId w:val="1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Describe medication options for abortive therapy for a migraine headache and refractory migraine.</w:t>
      </w:r>
    </w:p>
    <w:p w14:paraId="70369E43" w14:textId="77777777" w:rsidR="0079127C" w:rsidRPr="004865FD" w:rsidRDefault="0079127C" w:rsidP="0079127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Know when to pursue migraine prevention treatment, how successful migraine prevention therapy is, and which drugs are recommended for migraine prevention. </w:t>
      </w:r>
    </w:p>
    <w:p w14:paraId="09814482" w14:textId="3F2DE387" w:rsidR="0079127C" w:rsidRDefault="0079127C" w:rsidP="007746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5E7E83A3" w14:textId="77777777" w:rsidR="0079127C" w:rsidRPr="00774664" w:rsidRDefault="0079127C" w:rsidP="00774664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</w:p>
    <w:p w14:paraId="59B9BD9F" w14:textId="368CFD00" w:rsidR="00774664" w:rsidRDefault="00774664" w:rsidP="007746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74664">
        <w:rPr>
          <w:rFonts w:ascii="Arial" w:eastAsia="Times New Roman" w:hAnsi="Arial" w:cs="Arial"/>
          <w:color w:val="000000"/>
          <w:sz w:val="20"/>
          <w:szCs w:val="20"/>
          <w:lang w:val="en"/>
        </w:rPr>
        <w:t>11:30 – 12:15 - Epilepsy, Dr. Wang</w:t>
      </w:r>
    </w:p>
    <w:p w14:paraId="3B7F697B" w14:textId="77777777" w:rsidR="0079127C" w:rsidRPr="004865FD" w:rsidRDefault="0079127C" w:rsidP="007912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Define epilepsy, simple partial seizure, complex partial seizure, tonic-clonic seizure, and absence seizure. </w:t>
      </w:r>
    </w:p>
    <w:p w14:paraId="21FE5C97" w14:textId="77777777" w:rsidR="0079127C" w:rsidRPr="004865FD" w:rsidRDefault="0079127C" w:rsidP="007912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Describe the clinical syndromes of temporal lobe epilepsy, frontal lobe epilepsy, idiopathic generalized epilepsy, and juvenile myoclonic epilepsy. </w:t>
      </w:r>
    </w:p>
    <w:p w14:paraId="3632DC95" w14:textId="77777777" w:rsidR="0079127C" w:rsidRPr="004865FD" w:rsidRDefault="0079127C" w:rsidP="007912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Make a differential diagnosis for seizure, and describe ways to distinguish these diagnoses from a true seizure. </w:t>
      </w:r>
    </w:p>
    <w:p w14:paraId="5844FDCB" w14:textId="77777777" w:rsidR="0079127C" w:rsidRPr="004865FD" w:rsidRDefault="0079127C" w:rsidP="007912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Describe the initial management of a first seizure in an adult and the appropriate evaluation, including indications for CT, MRI, or lumbar puncture. </w:t>
      </w:r>
    </w:p>
    <w:p w14:paraId="68DE81B3" w14:textId="77777777" w:rsidR="0079127C" w:rsidRPr="004865FD" w:rsidRDefault="0079127C" w:rsidP="007912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865FD">
        <w:rPr>
          <w:rFonts w:asciiTheme="minorHAnsi" w:hAnsiTheme="minorHAnsi" w:cstheme="minorHAnsi"/>
          <w:sz w:val="20"/>
          <w:szCs w:val="20"/>
        </w:rPr>
        <w:t xml:space="preserve">Describe the indications for anti-epileptic drug therapy for partial versus generalized epilepsy. </w:t>
      </w:r>
    </w:p>
    <w:p w14:paraId="3B22B134" w14:textId="77777777" w:rsidR="0079127C" w:rsidRPr="004865FD" w:rsidRDefault="0079127C" w:rsidP="007912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Define status epilepticus, and describe its treatment algorithm.</w:t>
      </w:r>
    </w:p>
    <w:p w14:paraId="59D2BB58" w14:textId="77777777" w:rsidR="0079127C" w:rsidRPr="00774664" w:rsidRDefault="0079127C" w:rsidP="00774664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</w:p>
    <w:p w14:paraId="45AC6177" w14:textId="77777777" w:rsidR="00774664" w:rsidRPr="00774664" w:rsidRDefault="00774664" w:rsidP="00774664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  <w:r w:rsidRPr="00774664">
        <w:rPr>
          <w:rFonts w:ascii="Segoe UI" w:eastAsia="Times New Roman" w:hAnsi="Segoe UI" w:cs="Segoe UI"/>
          <w:color w:val="201F1E"/>
          <w:sz w:val="23"/>
          <w:szCs w:val="23"/>
          <w:lang w:val="en"/>
        </w:rPr>
        <w:t> </w:t>
      </w:r>
    </w:p>
    <w:p w14:paraId="67D0EB38" w14:textId="0BC66ADA" w:rsidR="00774664" w:rsidRPr="00774664" w:rsidRDefault="00774664" w:rsidP="00774664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</w:p>
    <w:sectPr w:rsidR="00774664" w:rsidRPr="0077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E83"/>
    <w:multiLevelType w:val="hybridMultilevel"/>
    <w:tmpl w:val="D6D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C81"/>
    <w:multiLevelType w:val="hybridMultilevel"/>
    <w:tmpl w:val="5642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1EA"/>
    <w:multiLevelType w:val="hybridMultilevel"/>
    <w:tmpl w:val="9E5C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E27"/>
    <w:multiLevelType w:val="hybridMultilevel"/>
    <w:tmpl w:val="FFF0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74C4"/>
    <w:multiLevelType w:val="hybridMultilevel"/>
    <w:tmpl w:val="CAB2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B90"/>
    <w:multiLevelType w:val="hybridMultilevel"/>
    <w:tmpl w:val="A890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73A8"/>
    <w:multiLevelType w:val="hybridMultilevel"/>
    <w:tmpl w:val="7B50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8B"/>
    <w:rsid w:val="001D0756"/>
    <w:rsid w:val="001E0D46"/>
    <w:rsid w:val="00217F11"/>
    <w:rsid w:val="003F4894"/>
    <w:rsid w:val="00504C98"/>
    <w:rsid w:val="005B753F"/>
    <w:rsid w:val="006C5ECB"/>
    <w:rsid w:val="00774664"/>
    <w:rsid w:val="0079127C"/>
    <w:rsid w:val="007E3235"/>
    <w:rsid w:val="007F0348"/>
    <w:rsid w:val="008246E2"/>
    <w:rsid w:val="00A95D1E"/>
    <w:rsid w:val="00BD0E3B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4658"/>
  <w15:chartTrackingRefBased/>
  <w15:docId w15:val="{60BB4E83-981A-4E6E-9A04-E5A45FBC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1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8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4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8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7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44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9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1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10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38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37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48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2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0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19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43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7</cp:revision>
  <dcterms:created xsi:type="dcterms:W3CDTF">2019-11-08T00:47:00Z</dcterms:created>
  <dcterms:modified xsi:type="dcterms:W3CDTF">2019-11-11T05:29:00Z</dcterms:modified>
</cp:coreProperties>
</file>