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29F9" w14:textId="77777777" w:rsidR="005A2B1E" w:rsidRPr="00304864" w:rsidRDefault="005A2B1E" w:rsidP="005A2B1E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04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Nov 10</w:t>
      </w:r>
    </w:p>
    <w:p w14:paraId="2AE5161E" w14:textId="77777777" w:rsidR="005A2B1E" w:rsidRPr="006A303D" w:rsidRDefault="005A2B1E" w:rsidP="005A2B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18E5384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Pleural Effusions</w:t>
      </w:r>
    </w:p>
    <w:p w14:paraId="3C26C7E5" w14:textId="77777777" w:rsidR="005A2B1E" w:rsidRPr="006A303D" w:rsidRDefault="005A2B1E" w:rsidP="005A2B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symptoms and physical exam findings of a pleural effusion.</w:t>
      </w:r>
    </w:p>
    <w:p w14:paraId="36CF66F9" w14:textId="77777777" w:rsidR="005A2B1E" w:rsidRPr="006A303D" w:rsidRDefault="005A2B1E" w:rsidP="005A2B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indications for thoracentesis.</w:t>
      </w:r>
    </w:p>
    <w:p w14:paraId="4DAE1C92" w14:textId="77777777" w:rsidR="005A2B1E" w:rsidRPr="006A303D" w:rsidRDefault="005A2B1E" w:rsidP="005A2B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appropriate tests to order to evaluate pleural fluid according to Light’s criteria, 2-</w:t>
      </w:r>
      <w:proofErr w:type="gramStart"/>
      <w:r w:rsidRPr="006A303D">
        <w:rPr>
          <w:rFonts w:cstheme="minorHAnsi"/>
          <w:sz w:val="20"/>
          <w:szCs w:val="20"/>
        </w:rPr>
        <w:t>test</w:t>
      </w:r>
      <w:proofErr w:type="gramEnd"/>
      <w:r w:rsidRPr="006A303D">
        <w:rPr>
          <w:rFonts w:cstheme="minorHAnsi"/>
          <w:sz w:val="20"/>
          <w:szCs w:val="20"/>
        </w:rPr>
        <w:t xml:space="preserve"> and 3-test rule.  Know how to determine if the fluid is transudative or exudative.</w:t>
      </w:r>
    </w:p>
    <w:p w14:paraId="2B8AFD22" w14:textId="77777777" w:rsidR="005A2B1E" w:rsidRPr="006A303D" w:rsidRDefault="005A2B1E" w:rsidP="005A2B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differential for transudative effusions and describe the evaluation that can help determine when a transudative effusion is falsely exudative (especially after diuretics have been given.)</w:t>
      </w:r>
    </w:p>
    <w:p w14:paraId="0E1DD101" w14:textId="77777777" w:rsidR="005A2B1E" w:rsidRPr="006A303D" w:rsidRDefault="005A2B1E" w:rsidP="005A2B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differential for exudative effusions. Know the indications for chest tube drainage of exudative pleural effusions.</w:t>
      </w:r>
    </w:p>
    <w:p w14:paraId="28E7CA10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</w:p>
    <w:p w14:paraId="5F3F9237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COPD</w:t>
      </w:r>
    </w:p>
    <w:p w14:paraId="24D92FFC" w14:textId="77777777" w:rsidR="005A2B1E" w:rsidRPr="006A303D" w:rsidRDefault="005A2B1E" w:rsidP="005A2B1E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Define COPD based on pathophysiology and spirometry. </w:t>
      </w:r>
    </w:p>
    <w:p w14:paraId="3B128E85" w14:textId="77777777" w:rsidR="005A2B1E" w:rsidRPr="006A303D" w:rsidRDefault="005A2B1E" w:rsidP="005A2B1E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different stages of COPD severity by Gold criteria. </w:t>
      </w:r>
    </w:p>
    <w:p w14:paraId="51F25217" w14:textId="77777777" w:rsidR="005A2B1E" w:rsidRPr="006A303D" w:rsidRDefault="005A2B1E" w:rsidP="005A2B1E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Know the recommended treatment for each stage of COPD severity. </w:t>
      </w:r>
    </w:p>
    <w:p w14:paraId="58442B06" w14:textId="77777777" w:rsidR="005A2B1E" w:rsidRPr="006A303D" w:rsidRDefault="005A2B1E" w:rsidP="005A2B1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diagnosis and management strategy of COPD exacerbation. </w:t>
      </w:r>
    </w:p>
    <w:p w14:paraId="4A3369E2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</w:p>
    <w:p w14:paraId="3171E1BD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Sleep/OSA</w:t>
      </w:r>
    </w:p>
    <w:p w14:paraId="78EDD2F1" w14:textId="77777777" w:rsidR="005A2B1E" w:rsidRPr="006A303D" w:rsidRDefault="005A2B1E" w:rsidP="005A2B1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bookmarkStart w:id="0" w:name="OLE_LINK3"/>
      <w:bookmarkStart w:id="1" w:name="OLE_LINK4"/>
      <w:r w:rsidRPr="006A303D">
        <w:rPr>
          <w:rFonts w:asciiTheme="minorHAnsi" w:hAnsiTheme="minorHAnsi" w:cstheme="minorHAnsi"/>
          <w:sz w:val="20"/>
          <w:szCs w:val="20"/>
        </w:rPr>
        <w:t xml:space="preserve">Describe the risk factors, and the signs and symptoms that would prompt an internist to consider the diagnosis of the sleep-related breathing disorders: obstructive sleep apnea and central sleep apnea. </w:t>
      </w:r>
    </w:p>
    <w:p w14:paraId="56C26C19" w14:textId="77777777" w:rsidR="005A2B1E" w:rsidRPr="006A303D" w:rsidRDefault="005A2B1E" w:rsidP="005A2B1E">
      <w:pPr>
        <w:pStyle w:val="Default"/>
        <w:numPr>
          <w:ilvl w:val="0"/>
          <w:numId w:val="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increase in mortality and morbidities associated with undiagnosed or untreated OSA. </w:t>
      </w:r>
    </w:p>
    <w:p w14:paraId="7BB9E15B" w14:textId="77777777" w:rsidR="005A2B1E" w:rsidRPr="006A303D" w:rsidRDefault="005A2B1E" w:rsidP="005A2B1E">
      <w:pPr>
        <w:pStyle w:val="Default"/>
        <w:numPr>
          <w:ilvl w:val="0"/>
          <w:numId w:val="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STOP-BANG questionnaire and how it helps to look for the diagnosis of sleep apnea. Understand its sensitivity and specificity for the diagnosis of OSA. </w:t>
      </w:r>
    </w:p>
    <w:p w14:paraId="25075DF1" w14:textId="77777777" w:rsidR="005A2B1E" w:rsidRPr="006A303D" w:rsidRDefault="005A2B1E" w:rsidP="005A2B1E">
      <w:pPr>
        <w:pStyle w:val="Default"/>
        <w:numPr>
          <w:ilvl w:val="0"/>
          <w:numId w:val="3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apnea-hypopnea index and how it relates to the diagnosis of OSA. Understand the indications for full-night and split-night polysomnography studies. </w:t>
      </w:r>
    </w:p>
    <w:p w14:paraId="26ABA006" w14:textId="77777777" w:rsidR="005A2B1E" w:rsidRPr="006A303D" w:rsidRDefault="005A2B1E" w:rsidP="005A2B1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A303D">
        <w:rPr>
          <w:rFonts w:asciiTheme="minorHAnsi" w:hAnsiTheme="minorHAnsi" w:cstheme="minorHAnsi"/>
          <w:sz w:val="20"/>
          <w:szCs w:val="20"/>
        </w:rPr>
        <w:t xml:space="preserve">Describe the treatment strategies for OSA including lifestyle changes, positive airway pressure, and oral appliances. Know the indications for bariatric surgery in the treatment of OSA. </w:t>
      </w:r>
      <w:bookmarkEnd w:id="0"/>
      <w:bookmarkEnd w:id="1"/>
    </w:p>
    <w:p w14:paraId="2126C5DF" w14:textId="77777777" w:rsidR="005A2B1E" w:rsidRPr="006A303D" w:rsidRDefault="005A2B1E" w:rsidP="005A2B1E">
      <w:pPr>
        <w:rPr>
          <w:rFonts w:cstheme="minorHAnsi"/>
          <w:b/>
          <w:sz w:val="20"/>
          <w:szCs w:val="20"/>
          <w:u w:val="single"/>
        </w:rPr>
      </w:pPr>
    </w:p>
    <w:p w14:paraId="595AE256" w14:textId="77777777" w:rsidR="005A2B1E" w:rsidRDefault="005A2B1E"/>
    <w:sectPr w:rsidR="005A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B1A"/>
    <w:multiLevelType w:val="hybridMultilevel"/>
    <w:tmpl w:val="5470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8177B"/>
    <w:multiLevelType w:val="hybridMultilevel"/>
    <w:tmpl w:val="266C4F3E"/>
    <w:lvl w:ilvl="0" w:tplc="1F78C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561"/>
    <w:multiLevelType w:val="hybridMultilevel"/>
    <w:tmpl w:val="E0CC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E"/>
    <w:rsid w:val="005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74D1"/>
  <w15:chartTrackingRefBased/>
  <w15:docId w15:val="{389E68A9-532F-4611-81F6-25EC8DB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1E"/>
    <w:pPr>
      <w:ind w:left="720"/>
      <w:contextualSpacing/>
    </w:pPr>
  </w:style>
  <w:style w:type="paragraph" w:customStyle="1" w:styleId="xmsonormal">
    <w:name w:val="xmsonormal"/>
    <w:basedOn w:val="Normal"/>
    <w:rsid w:val="005A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2020-11-01T14:40:00Z</dcterms:created>
  <dcterms:modified xsi:type="dcterms:W3CDTF">2020-11-01T14:40:00Z</dcterms:modified>
</cp:coreProperties>
</file>