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7DCC" w14:textId="028F42C9" w:rsidR="00900488" w:rsidRDefault="00900488" w:rsidP="00900488">
      <w:r>
        <w:t>Objectives October 15, 2019</w:t>
      </w:r>
    </w:p>
    <w:p w14:paraId="26E2DBD8" w14:textId="77777777" w:rsidR="00900488" w:rsidRDefault="00900488" w:rsidP="00900488"/>
    <w:p w14:paraId="6818B40D" w14:textId="5EBB6B99" w:rsidR="00900488" w:rsidRPr="0002120C" w:rsidRDefault="00900488" w:rsidP="00900488">
      <w:pPr>
        <w:rPr>
          <w:b/>
          <w:u w:val="single"/>
        </w:rPr>
      </w:pPr>
      <w:r>
        <w:rPr>
          <w:b/>
          <w:u w:val="single"/>
        </w:rPr>
        <w:t>Asthma</w:t>
      </w:r>
    </w:p>
    <w:p w14:paraId="16C0349C" w14:textId="77777777" w:rsidR="00900488" w:rsidRPr="00DF68F8" w:rsidRDefault="00900488" w:rsidP="00900488">
      <w:pPr>
        <w:pStyle w:val="Default"/>
        <w:rPr>
          <w:rFonts w:asciiTheme="minorHAnsi" w:hAnsiTheme="minorHAnsi"/>
          <w:sz w:val="22"/>
          <w:szCs w:val="22"/>
        </w:rPr>
      </w:pPr>
    </w:p>
    <w:p w14:paraId="64670259" w14:textId="77777777" w:rsidR="00900488" w:rsidRPr="00A13361" w:rsidRDefault="00900488" w:rsidP="009004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13361">
        <w:rPr>
          <w:sz w:val="22"/>
          <w:szCs w:val="22"/>
        </w:rPr>
        <w:t>Define asthma based on pathophysiology and spirometry including methacholine challenge.</w:t>
      </w:r>
    </w:p>
    <w:p w14:paraId="5ED1FB1A" w14:textId="77777777" w:rsidR="00900488" w:rsidRPr="00A13361" w:rsidRDefault="00900488" w:rsidP="009004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13361">
        <w:rPr>
          <w:sz w:val="22"/>
          <w:szCs w:val="22"/>
        </w:rPr>
        <w:t>Describe the different stages of asthma severity (intermittent and persistent).</w:t>
      </w:r>
    </w:p>
    <w:p w14:paraId="62B8A402" w14:textId="77777777" w:rsidR="00900488" w:rsidRDefault="00900488" w:rsidP="009004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13361">
        <w:rPr>
          <w:sz w:val="22"/>
          <w:szCs w:val="22"/>
        </w:rPr>
        <w:t>Know the recommended treatments for each stage of asthma severity and describe the step-up and step-down approach to management.</w:t>
      </w:r>
    </w:p>
    <w:p w14:paraId="6864C743" w14:textId="7FC27969" w:rsidR="00900488" w:rsidRPr="00900488" w:rsidRDefault="00900488" w:rsidP="009004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0488">
        <w:rPr>
          <w:sz w:val="22"/>
          <w:szCs w:val="22"/>
        </w:rPr>
        <w:t>Describe the diagnosis and management strategy of asthma exacerbation.</w:t>
      </w:r>
    </w:p>
    <w:p w14:paraId="546A5203" w14:textId="77777777" w:rsidR="00900488" w:rsidRDefault="00900488" w:rsidP="00900488"/>
    <w:p w14:paraId="7D3D4EA5" w14:textId="18830635" w:rsidR="00900488" w:rsidRPr="0002120C" w:rsidRDefault="00900488" w:rsidP="00900488">
      <w:pPr>
        <w:rPr>
          <w:b/>
          <w:u w:val="single"/>
        </w:rPr>
      </w:pPr>
      <w:r>
        <w:rPr>
          <w:b/>
          <w:u w:val="single"/>
        </w:rPr>
        <w:t>Pleural Effusions</w:t>
      </w:r>
    </w:p>
    <w:p w14:paraId="33FF1311" w14:textId="77777777" w:rsidR="00900488" w:rsidRDefault="00900488" w:rsidP="00900488"/>
    <w:p w14:paraId="6412416E" w14:textId="77777777" w:rsidR="00900488" w:rsidRPr="00A13361" w:rsidRDefault="00900488" w:rsidP="009004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361">
        <w:rPr>
          <w:sz w:val="22"/>
          <w:szCs w:val="22"/>
        </w:rPr>
        <w:t>Describe the symptoms and physical exam findings of a pleural effusion.</w:t>
      </w:r>
    </w:p>
    <w:p w14:paraId="5D38F7D2" w14:textId="7FC2DC71" w:rsidR="00900488" w:rsidRPr="00A13361" w:rsidRDefault="00900488" w:rsidP="00900488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GoBack"/>
      <w:bookmarkEnd w:id="0"/>
      <w:r w:rsidRPr="00A13361">
        <w:rPr>
          <w:sz w:val="22"/>
          <w:szCs w:val="22"/>
        </w:rPr>
        <w:t>Describe the indications for thoracentesis</w:t>
      </w:r>
      <w:r>
        <w:rPr>
          <w:sz w:val="22"/>
          <w:szCs w:val="22"/>
        </w:rPr>
        <w:t>.</w:t>
      </w:r>
    </w:p>
    <w:p w14:paraId="6D881EE2" w14:textId="45187B16" w:rsidR="00900488" w:rsidRPr="00A13361" w:rsidRDefault="00900488" w:rsidP="009004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361">
        <w:rPr>
          <w:sz w:val="22"/>
          <w:szCs w:val="22"/>
        </w:rPr>
        <w:t>Describe the appropriate tests to order to evaluate pleural fluid according to Light’s criteria</w:t>
      </w:r>
      <w:r>
        <w:rPr>
          <w:sz w:val="22"/>
          <w:szCs w:val="22"/>
        </w:rPr>
        <w:t xml:space="preserve">, </w:t>
      </w:r>
      <w:r w:rsidRPr="00A13361">
        <w:rPr>
          <w:sz w:val="22"/>
          <w:szCs w:val="22"/>
        </w:rPr>
        <w:t>2-test and 3-test rule.  Know how to determine if the fluid is transudative or exudative.</w:t>
      </w:r>
    </w:p>
    <w:p w14:paraId="1A15BE03" w14:textId="5736C5EB" w:rsidR="00900488" w:rsidRPr="00A13361" w:rsidRDefault="00900488" w:rsidP="009004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361">
        <w:rPr>
          <w:sz w:val="22"/>
          <w:szCs w:val="22"/>
        </w:rPr>
        <w:t>Describe the differential for transudative effusions and describe the evaluation that can help determine when a transudative effusion is falsely exudative (especially after diuretics have been given.)</w:t>
      </w:r>
    </w:p>
    <w:p w14:paraId="4F2740F2" w14:textId="77777777" w:rsidR="00900488" w:rsidRPr="00A13361" w:rsidRDefault="00900488" w:rsidP="009004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3361">
        <w:rPr>
          <w:sz w:val="22"/>
          <w:szCs w:val="22"/>
        </w:rPr>
        <w:t>Describe the differential for exudative effusions. Know the indications for chest tube drainage of exudative pleural effusions.</w:t>
      </w:r>
    </w:p>
    <w:p w14:paraId="2D0877B2" w14:textId="744B9322" w:rsidR="00900488" w:rsidRPr="00900488" w:rsidRDefault="00900488" w:rsidP="00900488">
      <w:pPr>
        <w:rPr>
          <w:b/>
          <w:u w:val="single"/>
        </w:rPr>
      </w:pPr>
    </w:p>
    <w:p w14:paraId="5A8AD0AE" w14:textId="65733B2A" w:rsidR="00900488" w:rsidRDefault="00900488" w:rsidP="0090048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PFT interpretation</w:t>
      </w:r>
    </w:p>
    <w:p w14:paraId="10B1AD80" w14:textId="77777777" w:rsidR="00900488" w:rsidRDefault="00900488" w:rsidP="00900488">
      <w:pPr>
        <w:rPr>
          <w:rFonts w:cstheme="minorHAnsi"/>
          <w:b/>
          <w:sz w:val="22"/>
          <w:szCs w:val="22"/>
          <w:u w:val="single"/>
        </w:rPr>
      </w:pPr>
    </w:p>
    <w:p w14:paraId="1A748106" w14:textId="77777777" w:rsidR="00900488" w:rsidRDefault="00900488" w:rsidP="00900488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List the three factors that must be confirmed before PFTs can be reliably interpreted.</w:t>
      </w:r>
    </w:p>
    <w:p w14:paraId="0D887691" w14:textId="7A8ACF76" w:rsidR="00900488" w:rsidRPr="00900488" w:rsidRDefault="00900488" w:rsidP="0090048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six steps of interpretation of PFTs and understand their values in order to make a diagnosis. </w:t>
      </w:r>
    </w:p>
    <w:sectPr w:rsidR="00900488" w:rsidRPr="00900488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B1A"/>
    <w:multiLevelType w:val="hybridMultilevel"/>
    <w:tmpl w:val="5470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20"/>
    <w:multiLevelType w:val="hybridMultilevel"/>
    <w:tmpl w:val="6430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6A5"/>
    <w:multiLevelType w:val="hybridMultilevel"/>
    <w:tmpl w:val="503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561"/>
    <w:multiLevelType w:val="hybridMultilevel"/>
    <w:tmpl w:val="E0CC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23E2"/>
    <w:multiLevelType w:val="hybridMultilevel"/>
    <w:tmpl w:val="1E14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8"/>
    <w:rsid w:val="0001466A"/>
    <w:rsid w:val="00900488"/>
    <w:rsid w:val="00C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C41AA"/>
  <w15:chartTrackingRefBased/>
  <w15:docId w15:val="{C454F764-FE78-5E41-9F06-FCB0102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88"/>
    <w:pPr>
      <w:ind w:left="720"/>
      <w:contextualSpacing/>
    </w:pPr>
  </w:style>
  <w:style w:type="paragraph" w:customStyle="1" w:styleId="Default">
    <w:name w:val="Default"/>
    <w:rsid w:val="0090048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2019-08-21T03:52:00Z</dcterms:created>
  <dcterms:modified xsi:type="dcterms:W3CDTF">2019-08-21T03:52:00Z</dcterms:modified>
</cp:coreProperties>
</file>