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5B04" w14:textId="000A913D" w:rsidR="00AC0FC6" w:rsidRPr="00781AB7" w:rsidRDefault="00A756FD">
      <w:pPr>
        <w:rPr>
          <w:rFonts w:ascii="Times New Roman" w:hAnsi="Times New Roman" w:cs="Times New Roman"/>
          <w:sz w:val="22"/>
          <w:szCs w:val="22"/>
        </w:rPr>
      </w:pPr>
      <w:r w:rsidRPr="00781AB7">
        <w:rPr>
          <w:rFonts w:ascii="Times New Roman" w:hAnsi="Times New Roman" w:cs="Times New Roman"/>
          <w:sz w:val="22"/>
          <w:szCs w:val="22"/>
        </w:rPr>
        <w:t>GI/hepatology month, O</w:t>
      </w:r>
      <w:r w:rsidRPr="00781AB7">
        <w:rPr>
          <w:rFonts w:ascii="Times New Roman" w:hAnsi="Times New Roman" w:cs="Times New Roman"/>
          <w:sz w:val="22"/>
          <w:szCs w:val="22"/>
        </w:rPr>
        <w:t>bjectives</w:t>
      </w:r>
      <w:r w:rsidRPr="00781AB7">
        <w:rPr>
          <w:rFonts w:ascii="Times New Roman" w:hAnsi="Times New Roman" w:cs="Times New Roman"/>
          <w:sz w:val="22"/>
          <w:szCs w:val="22"/>
        </w:rPr>
        <w:t xml:space="preserve"> for May </w:t>
      </w:r>
      <w:r w:rsidR="00781AB7" w:rsidRPr="00781AB7">
        <w:rPr>
          <w:rFonts w:ascii="Times New Roman" w:hAnsi="Times New Roman" w:cs="Times New Roman"/>
          <w:sz w:val="22"/>
          <w:szCs w:val="22"/>
        </w:rPr>
        <w:t>24</w:t>
      </w:r>
      <w:r w:rsidRPr="00781AB7">
        <w:rPr>
          <w:rFonts w:ascii="Times New Roman" w:hAnsi="Times New Roman" w:cs="Times New Roman"/>
          <w:sz w:val="22"/>
          <w:szCs w:val="22"/>
        </w:rPr>
        <w:t xml:space="preserve">, 2022 </w:t>
      </w:r>
    </w:p>
    <w:p w14:paraId="556D257D" w14:textId="46D80C89" w:rsidR="00A756FD" w:rsidRPr="00781AB7" w:rsidRDefault="00A756FD">
      <w:pPr>
        <w:rPr>
          <w:rFonts w:ascii="Times New Roman" w:hAnsi="Times New Roman" w:cs="Times New Roman"/>
          <w:sz w:val="22"/>
          <w:szCs w:val="22"/>
        </w:rPr>
      </w:pPr>
    </w:p>
    <w:p w14:paraId="6965B045" w14:textId="77777777" w:rsidR="00A756FD" w:rsidRPr="00781AB7" w:rsidRDefault="00A756FD">
      <w:pPr>
        <w:rPr>
          <w:rFonts w:ascii="Times New Roman" w:hAnsi="Times New Roman" w:cs="Times New Roman"/>
          <w:sz w:val="22"/>
          <w:szCs w:val="22"/>
        </w:rPr>
      </w:pPr>
    </w:p>
    <w:p w14:paraId="58B95206" w14:textId="77777777" w:rsidR="00781AB7" w:rsidRPr="00781AB7" w:rsidRDefault="00781AB7" w:rsidP="00781AB7">
      <w:pPr>
        <w:rPr>
          <w:rFonts w:ascii="Times New Roman" w:hAnsi="Times New Roman" w:cs="Times New Roman"/>
          <w:sz w:val="22"/>
          <w:szCs w:val="22"/>
        </w:rPr>
      </w:pPr>
      <w:r w:rsidRPr="00781AB7">
        <w:rPr>
          <w:rFonts w:ascii="Times New Roman" w:hAnsi="Times New Roman" w:cs="Times New Roman"/>
          <w:sz w:val="22"/>
          <w:szCs w:val="22"/>
        </w:rPr>
        <w:t>Pancreatitis</w:t>
      </w:r>
    </w:p>
    <w:p w14:paraId="23276D06" w14:textId="77777777" w:rsidR="00781AB7" w:rsidRPr="00781AB7" w:rsidRDefault="00781AB7" w:rsidP="00781AB7">
      <w:pPr>
        <w:rPr>
          <w:rFonts w:ascii="Times New Roman" w:hAnsi="Times New Roman" w:cs="Times New Roman"/>
          <w:sz w:val="22"/>
          <w:szCs w:val="22"/>
        </w:rPr>
      </w:pPr>
    </w:p>
    <w:p w14:paraId="1CF8483C" w14:textId="77777777" w:rsidR="00781AB7" w:rsidRPr="00781AB7" w:rsidRDefault="00781AB7" w:rsidP="00781AB7">
      <w:pPr>
        <w:pStyle w:val="ListParagraph"/>
        <w:numPr>
          <w:ilvl w:val="0"/>
          <w:numId w:val="8"/>
        </w:numPr>
        <w:rPr>
          <w:rFonts w:ascii="Times New Roman" w:hAnsi="Times New Roman" w:cs="Times New Roman"/>
          <w:sz w:val="22"/>
          <w:szCs w:val="22"/>
        </w:rPr>
      </w:pPr>
      <w:r w:rsidRPr="00781AB7">
        <w:rPr>
          <w:rFonts w:ascii="Times New Roman" w:hAnsi="Times New Roman" w:cs="Times New Roman"/>
          <w:color w:val="1E1E1C"/>
          <w:sz w:val="22"/>
          <w:szCs w:val="22"/>
        </w:rPr>
        <w:t>List the criteria for diagnosis of acute pancreatitis.</w:t>
      </w:r>
    </w:p>
    <w:p w14:paraId="4F60813F" w14:textId="77777777" w:rsidR="00781AB7" w:rsidRPr="00781AB7" w:rsidRDefault="00781AB7" w:rsidP="00781AB7">
      <w:pPr>
        <w:pStyle w:val="ListParagraph"/>
        <w:numPr>
          <w:ilvl w:val="0"/>
          <w:numId w:val="8"/>
        </w:numPr>
        <w:rPr>
          <w:rFonts w:ascii="Times New Roman" w:hAnsi="Times New Roman" w:cs="Times New Roman"/>
          <w:sz w:val="22"/>
          <w:szCs w:val="22"/>
        </w:rPr>
      </w:pPr>
      <w:r w:rsidRPr="00781AB7">
        <w:rPr>
          <w:rFonts w:ascii="Times New Roman" w:hAnsi="Times New Roman" w:cs="Times New Roman"/>
          <w:color w:val="1E1E1C"/>
          <w:sz w:val="22"/>
          <w:szCs w:val="22"/>
        </w:rPr>
        <w:t>List the 3 most common causes of pancreatitis.</w:t>
      </w:r>
    </w:p>
    <w:p w14:paraId="0555ABA4" w14:textId="77777777" w:rsidR="00781AB7" w:rsidRPr="00781AB7" w:rsidRDefault="00781AB7" w:rsidP="00781AB7">
      <w:pPr>
        <w:pStyle w:val="ListParagraph"/>
        <w:numPr>
          <w:ilvl w:val="0"/>
          <w:numId w:val="8"/>
        </w:numPr>
        <w:rPr>
          <w:rFonts w:ascii="Times New Roman" w:hAnsi="Times New Roman" w:cs="Times New Roman"/>
          <w:sz w:val="22"/>
          <w:szCs w:val="22"/>
        </w:rPr>
      </w:pPr>
      <w:r w:rsidRPr="00781AB7">
        <w:rPr>
          <w:rFonts w:ascii="Times New Roman" w:hAnsi="Times New Roman" w:cs="Times New Roman"/>
          <w:color w:val="1E1E1C"/>
          <w:sz w:val="22"/>
          <w:szCs w:val="22"/>
        </w:rPr>
        <w:t>Adequate fluid resuscitation is critical in the management of acute pancreatitis, describe goal rates of resuscitation and certain markers to ensure hydration rate is adequate. Which type of fluid is recommended?</w:t>
      </w:r>
    </w:p>
    <w:p w14:paraId="7D0AC7C1" w14:textId="243E4E7C" w:rsidR="00A756FD" w:rsidRPr="00781AB7" w:rsidRDefault="00781AB7" w:rsidP="00781AB7">
      <w:pPr>
        <w:pStyle w:val="ListParagraph"/>
        <w:numPr>
          <w:ilvl w:val="0"/>
          <w:numId w:val="8"/>
        </w:numPr>
        <w:rPr>
          <w:rFonts w:ascii="Times New Roman" w:hAnsi="Times New Roman" w:cs="Times New Roman"/>
          <w:sz w:val="22"/>
          <w:szCs w:val="22"/>
        </w:rPr>
      </w:pPr>
      <w:r w:rsidRPr="00781AB7">
        <w:rPr>
          <w:rFonts w:ascii="Times New Roman" w:hAnsi="Times New Roman" w:cs="Times New Roman"/>
          <w:color w:val="1E1E1C"/>
          <w:sz w:val="22"/>
          <w:szCs w:val="22"/>
        </w:rPr>
        <w:t xml:space="preserve">Describe the 4 types of fluid collections that can develop with pancreatitis. </w:t>
      </w:r>
    </w:p>
    <w:p w14:paraId="0C3BDAB0" w14:textId="77777777" w:rsidR="00781AB7" w:rsidRPr="00781AB7" w:rsidRDefault="00781AB7" w:rsidP="00781AB7">
      <w:pPr>
        <w:pStyle w:val="NormalWeb"/>
        <w:rPr>
          <w:color w:val="1E1E1C"/>
          <w:sz w:val="22"/>
          <w:szCs w:val="22"/>
        </w:rPr>
      </w:pPr>
      <w:r w:rsidRPr="00781AB7">
        <w:rPr>
          <w:color w:val="1E1E1C"/>
          <w:sz w:val="22"/>
          <w:szCs w:val="22"/>
        </w:rPr>
        <w:t>Hepatitis B Virus</w:t>
      </w:r>
    </w:p>
    <w:p w14:paraId="18605ACE" w14:textId="77777777" w:rsidR="00781AB7" w:rsidRPr="00781AB7" w:rsidRDefault="00781AB7" w:rsidP="00781AB7">
      <w:pPr>
        <w:pStyle w:val="NormalWeb"/>
        <w:numPr>
          <w:ilvl w:val="0"/>
          <w:numId w:val="9"/>
        </w:numPr>
        <w:rPr>
          <w:color w:val="1E1E1C"/>
          <w:sz w:val="22"/>
          <w:szCs w:val="22"/>
        </w:rPr>
      </w:pPr>
      <w:r w:rsidRPr="00781AB7">
        <w:rPr>
          <w:color w:val="212121"/>
          <w:sz w:val="22"/>
          <w:szCs w:val="22"/>
        </w:rPr>
        <w:t>Know the indications for immunization for hepatitis B infection prevention.</w:t>
      </w:r>
    </w:p>
    <w:p w14:paraId="3FD65013" w14:textId="77777777" w:rsidR="00781AB7" w:rsidRPr="00781AB7" w:rsidRDefault="00781AB7" w:rsidP="00781AB7">
      <w:pPr>
        <w:pStyle w:val="NormalWeb"/>
        <w:numPr>
          <w:ilvl w:val="0"/>
          <w:numId w:val="9"/>
        </w:numPr>
        <w:rPr>
          <w:color w:val="1E1E1C"/>
          <w:sz w:val="22"/>
          <w:szCs w:val="22"/>
        </w:rPr>
      </w:pPr>
      <w:r w:rsidRPr="00781AB7">
        <w:rPr>
          <w:color w:val="212121"/>
          <w:sz w:val="22"/>
          <w:szCs w:val="22"/>
        </w:rPr>
        <w:t>Who should be screened for hepatitis B?</w:t>
      </w:r>
    </w:p>
    <w:p w14:paraId="564BCD11" w14:textId="77777777" w:rsidR="00781AB7" w:rsidRPr="00781AB7" w:rsidRDefault="00781AB7" w:rsidP="00781AB7">
      <w:pPr>
        <w:pStyle w:val="NormalWeb"/>
        <w:numPr>
          <w:ilvl w:val="0"/>
          <w:numId w:val="9"/>
        </w:numPr>
        <w:rPr>
          <w:color w:val="1E1E1C"/>
          <w:sz w:val="22"/>
          <w:szCs w:val="22"/>
        </w:rPr>
      </w:pPr>
      <w:r w:rsidRPr="00781AB7">
        <w:rPr>
          <w:color w:val="212121"/>
          <w:sz w:val="22"/>
          <w:szCs w:val="22"/>
        </w:rPr>
        <w:t xml:space="preserve">Draw a table of interpretation of Hep B serologies (HBsAg, anti-HBs, IgM anti-HBc, IgG anti-HBc, </w:t>
      </w:r>
      <w:proofErr w:type="spellStart"/>
      <w:r w:rsidRPr="00781AB7">
        <w:rPr>
          <w:color w:val="212121"/>
          <w:sz w:val="22"/>
          <w:szCs w:val="22"/>
        </w:rPr>
        <w:t>HBeAg</w:t>
      </w:r>
      <w:proofErr w:type="spellEnd"/>
      <w:r w:rsidRPr="00781AB7">
        <w:rPr>
          <w:color w:val="212121"/>
          <w:sz w:val="22"/>
          <w:szCs w:val="22"/>
        </w:rPr>
        <w:t xml:space="preserve">, anti- </w:t>
      </w:r>
      <w:proofErr w:type="spellStart"/>
      <w:r w:rsidRPr="00781AB7">
        <w:rPr>
          <w:color w:val="212121"/>
          <w:sz w:val="22"/>
          <w:szCs w:val="22"/>
        </w:rPr>
        <w:t>HBe</w:t>
      </w:r>
      <w:proofErr w:type="spellEnd"/>
      <w:r w:rsidRPr="00781AB7">
        <w:rPr>
          <w:color w:val="212121"/>
          <w:sz w:val="22"/>
          <w:szCs w:val="22"/>
        </w:rPr>
        <w:t>, HBV DNA).</w:t>
      </w:r>
    </w:p>
    <w:p w14:paraId="57A96791" w14:textId="742E3762" w:rsidR="00781AB7" w:rsidRPr="00781AB7" w:rsidRDefault="00781AB7" w:rsidP="00781AB7">
      <w:pPr>
        <w:pStyle w:val="NormalWeb"/>
        <w:numPr>
          <w:ilvl w:val="0"/>
          <w:numId w:val="9"/>
        </w:numPr>
        <w:rPr>
          <w:color w:val="1E1E1C"/>
          <w:sz w:val="22"/>
          <w:szCs w:val="22"/>
        </w:rPr>
      </w:pPr>
      <w:r w:rsidRPr="00781AB7">
        <w:rPr>
          <w:color w:val="212121"/>
          <w:sz w:val="22"/>
          <w:szCs w:val="22"/>
        </w:rPr>
        <w:t xml:space="preserve">Which </w:t>
      </w:r>
      <w:r w:rsidR="0030436F">
        <w:rPr>
          <w:color w:val="212121"/>
          <w:sz w:val="22"/>
          <w:szCs w:val="22"/>
        </w:rPr>
        <w:t xml:space="preserve">the </w:t>
      </w:r>
      <w:r w:rsidRPr="00781AB7">
        <w:rPr>
          <w:color w:val="212121"/>
          <w:sz w:val="22"/>
          <w:szCs w:val="22"/>
        </w:rPr>
        <w:t xml:space="preserve">patient populations </w:t>
      </w:r>
      <w:r w:rsidR="0030436F">
        <w:rPr>
          <w:color w:val="212121"/>
          <w:sz w:val="22"/>
          <w:szCs w:val="22"/>
        </w:rPr>
        <w:t xml:space="preserve">that </w:t>
      </w:r>
      <w:r w:rsidRPr="00781AB7">
        <w:rPr>
          <w:color w:val="212121"/>
          <w:sz w:val="22"/>
          <w:szCs w:val="22"/>
        </w:rPr>
        <w:t>should undergo treatment for hepatitis B?</w:t>
      </w:r>
    </w:p>
    <w:p w14:paraId="083B4C54" w14:textId="77777777" w:rsidR="00781AB7" w:rsidRPr="00781AB7" w:rsidRDefault="00781AB7" w:rsidP="00781AB7">
      <w:pPr>
        <w:pStyle w:val="NormalWeb"/>
        <w:spacing w:before="0" w:beforeAutospacing="0" w:after="0" w:afterAutospacing="0"/>
        <w:rPr>
          <w:color w:val="1E1E1C"/>
          <w:sz w:val="22"/>
          <w:szCs w:val="22"/>
        </w:rPr>
      </w:pPr>
      <w:r w:rsidRPr="00781AB7">
        <w:rPr>
          <w:color w:val="1E1E1C"/>
          <w:sz w:val="22"/>
          <w:szCs w:val="22"/>
        </w:rPr>
        <w:t>Inflammatory bowel disease</w:t>
      </w:r>
    </w:p>
    <w:p w14:paraId="28448308" w14:textId="77777777" w:rsidR="00781AB7" w:rsidRPr="00781AB7" w:rsidRDefault="00781AB7" w:rsidP="00781AB7">
      <w:pPr>
        <w:pStyle w:val="NormalWeb"/>
        <w:spacing w:before="0" w:beforeAutospacing="0" w:after="0" w:afterAutospacing="0"/>
        <w:rPr>
          <w:color w:val="1E1E1C"/>
          <w:sz w:val="22"/>
          <w:szCs w:val="22"/>
        </w:rPr>
      </w:pPr>
    </w:p>
    <w:p w14:paraId="65D9D846" w14:textId="77777777" w:rsidR="00781AB7" w:rsidRPr="00781AB7" w:rsidRDefault="00781AB7" w:rsidP="00781AB7">
      <w:pPr>
        <w:pStyle w:val="NormalWeb"/>
        <w:numPr>
          <w:ilvl w:val="0"/>
          <w:numId w:val="10"/>
        </w:numPr>
        <w:spacing w:before="0" w:beforeAutospacing="0" w:after="0" w:afterAutospacing="0"/>
        <w:rPr>
          <w:color w:val="1E1E1C"/>
          <w:sz w:val="22"/>
          <w:szCs w:val="22"/>
        </w:rPr>
      </w:pPr>
      <w:r w:rsidRPr="00781AB7">
        <w:rPr>
          <w:sz w:val="22"/>
          <w:szCs w:val="22"/>
        </w:rPr>
        <w:t>Compare and contrast the risk factors, clinical manifestations, (including extra-intestinal manifestations), and pathologic findings in patients with ulcerative colitis and Crohn disease.</w:t>
      </w:r>
    </w:p>
    <w:p w14:paraId="32236DD6" w14:textId="77777777" w:rsidR="00781AB7" w:rsidRPr="00781AB7" w:rsidRDefault="00781AB7" w:rsidP="00781AB7">
      <w:pPr>
        <w:pStyle w:val="NormalWeb"/>
        <w:numPr>
          <w:ilvl w:val="0"/>
          <w:numId w:val="10"/>
        </w:numPr>
        <w:spacing w:before="0" w:beforeAutospacing="0" w:after="0" w:afterAutospacing="0"/>
        <w:rPr>
          <w:color w:val="1E1E1C"/>
          <w:sz w:val="22"/>
          <w:szCs w:val="22"/>
        </w:rPr>
      </w:pPr>
      <w:r w:rsidRPr="00781AB7">
        <w:rPr>
          <w:sz w:val="22"/>
          <w:szCs w:val="22"/>
        </w:rPr>
        <w:t>Compare and contrast the treatment options for ulcerative colitis and Crohn disease.</w:t>
      </w:r>
    </w:p>
    <w:p w14:paraId="2D7AA9C1" w14:textId="619BD411" w:rsidR="00781AB7" w:rsidRPr="00781AB7" w:rsidRDefault="00781AB7" w:rsidP="00781AB7">
      <w:pPr>
        <w:pStyle w:val="NormalWeb"/>
        <w:numPr>
          <w:ilvl w:val="0"/>
          <w:numId w:val="10"/>
        </w:numPr>
        <w:spacing w:before="0" w:beforeAutospacing="0" w:after="0" w:afterAutospacing="0"/>
        <w:rPr>
          <w:color w:val="1E1E1C"/>
          <w:sz w:val="22"/>
          <w:szCs w:val="22"/>
        </w:rPr>
      </w:pPr>
      <w:r w:rsidRPr="00781AB7">
        <w:rPr>
          <w:sz w:val="22"/>
          <w:szCs w:val="22"/>
        </w:rPr>
        <w:t xml:space="preserve">Describe the risks for cancer, osteoporosis and infections for patients being treated for inflammatory bowel disease and their recommended screening tests and preventative treatments. </w:t>
      </w:r>
    </w:p>
    <w:p w14:paraId="1A7033F4" w14:textId="2DD00BA2" w:rsidR="00A756FD" w:rsidRDefault="00A756FD" w:rsidP="00A756FD">
      <w:pPr>
        <w:pStyle w:val="ListParagraph"/>
        <w:ind w:left="360"/>
        <w:rPr>
          <w:rFonts w:ascii="Times New Roman" w:eastAsia="Times New Roman" w:hAnsi="Times New Roman" w:cs="Times New Roman"/>
          <w:sz w:val="20"/>
          <w:szCs w:val="20"/>
        </w:rPr>
      </w:pPr>
    </w:p>
    <w:p w14:paraId="159E0B91" w14:textId="77777777" w:rsidR="00A756FD" w:rsidRDefault="00A756FD" w:rsidP="00A756FD">
      <w:pPr>
        <w:pStyle w:val="NormalWeb"/>
      </w:pPr>
    </w:p>
    <w:p w14:paraId="28412C74" w14:textId="77777777" w:rsidR="00A756FD" w:rsidRDefault="00A756FD"/>
    <w:sectPr w:rsidR="00A756FD" w:rsidSect="0010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D88"/>
    <w:multiLevelType w:val="hybridMultilevel"/>
    <w:tmpl w:val="F7FA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3A8"/>
    <w:multiLevelType w:val="hybridMultilevel"/>
    <w:tmpl w:val="A5F8A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87749"/>
    <w:multiLevelType w:val="hybridMultilevel"/>
    <w:tmpl w:val="08249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8A0D53"/>
    <w:multiLevelType w:val="hybridMultilevel"/>
    <w:tmpl w:val="FB10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55693"/>
    <w:multiLevelType w:val="multilevel"/>
    <w:tmpl w:val="FF64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D5A0D"/>
    <w:multiLevelType w:val="hybridMultilevel"/>
    <w:tmpl w:val="E27AF2DE"/>
    <w:lvl w:ilvl="0" w:tplc="0409000F">
      <w:start w:val="1"/>
      <w:numFmt w:val="decimal"/>
      <w:lvlText w:val="%1."/>
      <w:lvlJc w:val="left"/>
      <w:pPr>
        <w:ind w:left="720" w:hanging="360"/>
      </w:pPr>
      <w:rPr>
        <w:rFonts w:hint="default"/>
      </w:rPr>
    </w:lvl>
    <w:lvl w:ilvl="1" w:tplc="BC1C04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962E7"/>
    <w:multiLevelType w:val="hybridMultilevel"/>
    <w:tmpl w:val="24A0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531A0"/>
    <w:multiLevelType w:val="hybridMultilevel"/>
    <w:tmpl w:val="E7AE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507C8"/>
    <w:multiLevelType w:val="hybridMultilevel"/>
    <w:tmpl w:val="654E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0454F"/>
    <w:multiLevelType w:val="hybridMultilevel"/>
    <w:tmpl w:val="54C0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
  </w:num>
  <w:num w:numId="5">
    <w:abstractNumId w:val="7"/>
  </w:num>
  <w:num w:numId="6">
    <w:abstractNumId w:val="5"/>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D"/>
    <w:rsid w:val="00100BA5"/>
    <w:rsid w:val="001E11D3"/>
    <w:rsid w:val="0030436F"/>
    <w:rsid w:val="006C124D"/>
    <w:rsid w:val="00781AB7"/>
    <w:rsid w:val="00A756FD"/>
    <w:rsid w:val="00AC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C1311"/>
  <w15:chartTrackingRefBased/>
  <w15:docId w15:val="{02798A86-29DA-594F-AEB5-3AA85BD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6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088">
      <w:bodyDiv w:val="1"/>
      <w:marLeft w:val="0"/>
      <w:marRight w:val="0"/>
      <w:marTop w:val="0"/>
      <w:marBottom w:val="0"/>
      <w:divBdr>
        <w:top w:val="none" w:sz="0" w:space="0" w:color="auto"/>
        <w:left w:val="none" w:sz="0" w:space="0" w:color="auto"/>
        <w:bottom w:val="none" w:sz="0" w:space="0" w:color="auto"/>
        <w:right w:val="none" w:sz="0" w:space="0" w:color="auto"/>
      </w:divBdr>
      <w:divsChild>
        <w:div w:id="1836531240">
          <w:marLeft w:val="0"/>
          <w:marRight w:val="0"/>
          <w:marTop w:val="0"/>
          <w:marBottom w:val="0"/>
          <w:divBdr>
            <w:top w:val="none" w:sz="0" w:space="0" w:color="auto"/>
            <w:left w:val="none" w:sz="0" w:space="0" w:color="auto"/>
            <w:bottom w:val="none" w:sz="0" w:space="0" w:color="auto"/>
            <w:right w:val="none" w:sz="0" w:space="0" w:color="auto"/>
          </w:divBdr>
          <w:divsChild>
            <w:div w:id="118300390">
              <w:marLeft w:val="0"/>
              <w:marRight w:val="0"/>
              <w:marTop w:val="0"/>
              <w:marBottom w:val="0"/>
              <w:divBdr>
                <w:top w:val="none" w:sz="0" w:space="0" w:color="auto"/>
                <w:left w:val="none" w:sz="0" w:space="0" w:color="auto"/>
                <w:bottom w:val="none" w:sz="0" w:space="0" w:color="auto"/>
                <w:right w:val="none" w:sz="0" w:space="0" w:color="auto"/>
              </w:divBdr>
              <w:divsChild>
                <w:div w:id="1322004209">
                  <w:marLeft w:val="0"/>
                  <w:marRight w:val="0"/>
                  <w:marTop w:val="0"/>
                  <w:marBottom w:val="0"/>
                  <w:divBdr>
                    <w:top w:val="none" w:sz="0" w:space="0" w:color="auto"/>
                    <w:left w:val="none" w:sz="0" w:space="0" w:color="auto"/>
                    <w:bottom w:val="none" w:sz="0" w:space="0" w:color="auto"/>
                    <w:right w:val="none" w:sz="0" w:space="0" w:color="auto"/>
                  </w:divBdr>
                  <w:divsChild>
                    <w:div w:id="563565619">
                      <w:marLeft w:val="0"/>
                      <w:marRight w:val="0"/>
                      <w:marTop w:val="0"/>
                      <w:marBottom w:val="0"/>
                      <w:divBdr>
                        <w:top w:val="none" w:sz="0" w:space="0" w:color="auto"/>
                        <w:left w:val="none" w:sz="0" w:space="0" w:color="auto"/>
                        <w:bottom w:val="none" w:sz="0" w:space="0" w:color="auto"/>
                        <w:right w:val="none" w:sz="0" w:space="0" w:color="auto"/>
                      </w:divBdr>
                    </w:div>
                  </w:divsChild>
                </w:div>
                <w:div w:id="371656223">
                  <w:marLeft w:val="0"/>
                  <w:marRight w:val="0"/>
                  <w:marTop w:val="0"/>
                  <w:marBottom w:val="0"/>
                  <w:divBdr>
                    <w:top w:val="none" w:sz="0" w:space="0" w:color="auto"/>
                    <w:left w:val="none" w:sz="0" w:space="0" w:color="auto"/>
                    <w:bottom w:val="none" w:sz="0" w:space="0" w:color="auto"/>
                    <w:right w:val="none" w:sz="0" w:space="0" w:color="auto"/>
                  </w:divBdr>
                  <w:divsChild>
                    <w:div w:id="1547907656">
                      <w:marLeft w:val="0"/>
                      <w:marRight w:val="0"/>
                      <w:marTop w:val="0"/>
                      <w:marBottom w:val="0"/>
                      <w:divBdr>
                        <w:top w:val="none" w:sz="0" w:space="0" w:color="auto"/>
                        <w:left w:val="none" w:sz="0" w:space="0" w:color="auto"/>
                        <w:bottom w:val="none" w:sz="0" w:space="0" w:color="auto"/>
                        <w:right w:val="none" w:sz="0" w:space="0" w:color="auto"/>
                      </w:divBdr>
                    </w:div>
                  </w:divsChild>
                </w:div>
                <w:div w:id="1982885764">
                  <w:marLeft w:val="0"/>
                  <w:marRight w:val="0"/>
                  <w:marTop w:val="0"/>
                  <w:marBottom w:val="0"/>
                  <w:divBdr>
                    <w:top w:val="none" w:sz="0" w:space="0" w:color="auto"/>
                    <w:left w:val="none" w:sz="0" w:space="0" w:color="auto"/>
                    <w:bottom w:val="none" w:sz="0" w:space="0" w:color="auto"/>
                    <w:right w:val="none" w:sz="0" w:space="0" w:color="auto"/>
                  </w:divBdr>
                  <w:divsChild>
                    <w:div w:id="1273322145">
                      <w:marLeft w:val="0"/>
                      <w:marRight w:val="0"/>
                      <w:marTop w:val="0"/>
                      <w:marBottom w:val="0"/>
                      <w:divBdr>
                        <w:top w:val="none" w:sz="0" w:space="0" w:color="auto"/>
                        <w:left w:val="none" w:sz="0" w:space="0" w:color="auto"/>
                        <w:bottom w:val="none" w:sz="0" w:space="0" w:color="auto"/>
                        <w:right w:val="none" w:sz="0" w:space="0" w:color="auto"/>
                      </w:divBdr>
                    </w:div>
                  </w:divsChild>
                </w:div>
                <w:div w:id="2022201085">
                  <w:marLeft w:val="0"/>
                  <w:marRight w:val="0"/>
                  <w:marTop w:val="0"/>
                  <w:marBottom w:val="0"/>
                  <w:divBdr>
                    <w:top w:val="none" w:sz="0" w:space="0" w:color="auto"/>
                    <w:left w:val="none" w:sz="0" w:space="0" w:color="auto"/>
                    <w:bottom w:val="none" w:sz="0" w:space="0" w:color="auto"/>
                    <w:right w:val="none" w:sz="0" w:space="0" w:color="auto"/>
                  </w:divBdr>
                  <w:divsChild>
                    <w:div w:id="843980605">
                      <w:marLeft w:val="0"/>
                      <w:marRight w:val="0"/>
                      <w:marTop w:val="0"/>
                      <w:marBottom w:val="0"/>
                      <w:divBdr>
                        <w:top w:val="none" w:sz="0" w:space="0" w:color="auto"/>
                        <w:left w:val="none" w:sz="0" w:space="0" w:color="auto"/>
                        <w:bottom w:val="none" w:sz="0" w:space="0" w:color="auto"/>
                        <w:right w:val="none" w:sz="0" w:space="0" w:color="auto"/>
                      </w:divBdr>
                    </w:div>
                  </w:divsChild>
                </w:div>
                <w:div w:id="1072776450">
                  <w:marLeft w:val="0"/>
                  <w:marRight w:val="0"/>
                  <w:marTop w:val="0"/>
                  <w:marBottom w:val="0"/>
                  <w:divBdr>
                    <w:top w:val="none" w:sz="0" w:space="0" w:color="auto"/>
                    <w:left w:val="none" w:sz="0" w:space="0" w:color="auto"/>
                    <w:bottom w:val="none" w:sz="0" w:space="0" w:color="auto"/>
                    <w:right w:val="none" w:sz="0" w:space="0" w:color="auto"/>
                  </w:divBdr>
                  <w:divsChild>
                    <w:div w:id="1291353682">
                      <w:marLeft w:val="0"/>
                      <w:marRight w:val="0"/>
                      <w:marTop w:val="0"/>
                      <w:marBottom w:val="0"/>
                      <w:divBdr>
                        <w:top w:val="none" w:sz="0" w:space="0" w:color="auto"/>
                        <w:left w:val="none" w:sz="0" w:space="0" w:color="auto"/>
                        <w:bottom w:val="none" w:sz="0" w:space="0" w:color="auto"/>
                        <w:right w:val="none" w:sz="0" w:space="0" w:color="auto"/>
                      </w:divBdr>
                    </w:div>
                  </w:divsChild>
                </w:div>
                <w:div w:id="1473133241">
                  <w:marLeft w:val="0"/>
                  <w:marRight w:val="0"/>
                  <w:marTop w:val="0"/>
                  <w:marBottom w:val="0"/>
                  <w:divBdr>
                    <w:top w:val="none" w:sz="0" w:space="0" w:color="auto"/>
                    <w:left w:val="none" w:sz="0" w:space="0" w:color="auto"/>
                    <w:bottom w:val="none" w:sz="0" w:space="0" w:color="auto"/>
                    <w:right w:val="none" w:sz="0" w:space="0" w:color="auto"/>
                  </w:divBdr>
                  <w:divsChild>
                    <w:div w:id="1977029929">
                      <w:marLeft w:val="0"/>
                      <w:marRight w:val="0"/>
                      <w:marTop w:val="0"/>
                      <w:marBottom w:val="0"/>
                      <w:divBdr>
                        <w:top w:val="none" w:sz="0" w:space="0" w:color="auto"/>
                        <w:left w:val="none" w:sz="0" w:space="0" w:color="auto"/>
                        <w:bottom w:val="none" w:sz="0" w:space="0" w:color="auto"/>
                        <w:right w:val="none" w:sz="0" w:space="0" w:color="auto"/>
                      </w:divBdr>
                    </w:div>
                  </w:divsChild>
                </w:div>
                <w:div w:id="1486042569">
                  <w:marLeft w:val="0"/>
                  <w:marRight w:val="0"/>
                  <w:marTop w:val="0"/>
                  <w:marBottom w:val="0"/>
                  <w:divBdr>
                    <w:top w:val="none" w:sz="0" w:space="0" w:color="auto"/>
                    <w:left w:val="none" w:sz="0" w:space="0" w:color="auto"/>
                    <w:bottom w:val="none" w:sz="0" w:space="0" w:color="auto"/>
                    <w:right w:val="none" w:sz="0" w:space="0" w:color="auto"/>
                  </w:divBdr>
                  <w:divsChild>
                    <w:div w:id="13871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8363">
      <w:bodyDiv w:val="1"/>
      <w:marLeft w:val="0"/>
      <w:marRight w:val="0"/>
      <w:marTop w:val="0"/>
      <w:marBottom w:val="0"/>
      <w:divBdr>
        <w:top w:val="none" w:sz="0" w:space="0" w:color="auto"/>
        <w:left w:val="none" w:sz="0" w:space="0" w:color="auto"/>
        <w:bottom w:val="none" w:sz="0" w:space="0" w:color="auto"/>
        <w:right w:val="none" w:sz="0" w:space="0" w:color="auto"/>
      </w:divBdr>
      <w:divsChild>
        <w:div w:id="437987990">
          <w:marLeft w:val="0"/>
          <w:marRight w:val="0"/>
          <w:marTop w:val="0"/>
          <w:marBottom w:val="0"/>
          <w:divBdr>
            <w:top w:val="none" w:sz="0" w:space="0" w:color="auto"/>
            <w:left w:val="none" w:sz="0" w:space="0" w:color="auto"/>
            <w:bottom w:val="none" w:sz="0" w:space="0" w:color="auto"/>
            <w:right w:val="none" w:sz="0" w:space="0" w:color="auto"/>
          </w:divBdr>
          <w:divsChild>
            <w:div w:id="1833906510">
              <w:marLeft w:val="0"/>
              <w:marRight w:val="0"/>
              <w:marTop w:val="0"/>
              <w:marBottom w:val="0"/>
              <w:divBdr>
                <w:top w:val="none" w:sz="0" w:space="0" w:color="auto"/>
                <w:left w:val="none" w:sz="0" w:space="0" w:color="auto"/>
                <w:bottom w:val="none" w:sz="0" w:space="0" w:color="auto"/>
                <w:right w:val="none" w:sz="0" w:space="0" w:color="auto"/>
              </w:divBdr>
              <w:divsChild>
                <w:div w:id="7707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1950">
      <w:bodyDiv w:val="1"/>
      <w:marLeft w:val="0"/>
      <w:marRight w:val="0"/>
      <w:marTop w:val="0"/>
      <w:marBottom w:val="0"/>
      <w:divBdr>
        <w:top w:val="none" w:sz="0" w:space="0" w:color="auto"/>
        <w:left w:val="none" w:sz="0" w:space="0" w:color="auto"/>
        <w:bottom w:val="none" w:sz="0" w:space="0" w:color="auto"/>
        <w:right w:val="none" w:sz="0" w:space="0" w:color="auto"/>
      </w:divBdr>
      <w:divsChild>
        <w:div w:id="166017306">
          <w:marLeft w:val="0"/>
          <w:marRight w:val="0"/>
          <w:marTop w:val="0"/>
          <w:marBottom w:val="0"/>
          <w:divBdr>
            <w:top w:val="none" w:sz="0" w:space="0" w:color="auto"/>
            <w:left w:val="none" w:sz="0" w:space="0" w:color="auto"/>
            <w:bottom w:val="none" w:sz="0" w:space="0" w:color="auto"/>
            <w:right w:val="none" w:sz="0" w:space="0" w:color="auto"/>
          </w:divBdr>
          <w:divsChild>
            <w:div w:id="1513376710">
              <w:marLeft w:val="0"/>
              <w:marRight w:val="0"/>
              <w:marTop w:val="0"/>
              <w:marBottom w:val="0"/>
              <w:divBdr>
                <w:top w:val="none" w:sz="0" w:space="0" w:color="auto"/>
                <w:left w:val="none" w:sz="0" w:space="0" w:color="auto"/>
                <w:bottom w:val="none" w:sz="0" w:space="0" w:color="auto"/>
                <w:right w:val="none" w:sz="0" w:space="0" w:color="auto"/>
              </w:divBdr>
              <w:divsChild>
                <w:div w:id="9338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161">
      <w:bodyDiv w:val="1"/>
      <w:marLeft w:val="0"/>
      <w:marRight w:val="0"/>
      <w:marTop w:val="0"/>
      <w:marBottom w:val="0"/>
      <w:divBdr>
        <w:top w:val="none" w:sz="0" w:space="0" w:color="auto"/>
        <w:left w:val="none" w:sz="0" w:space="0" w:color="auto"/>
        <w:bottom w:val="none" w:sz="0" w:space="0" w:color="auto"/>
        <w:right w:val="none" w:sz="0" w:space="0" w:color="auto"/>
      </w:divBdr>
      <w:divsChild>
        <w:div w:id="250286347">
          <w:marLeft w:val="0"/>
          <w:marRight w:val="0"/>
          <w:marTop w:val="0"/>
          <w:marBottom w:val="0"/>
          <w:divBdr>
            <w:top w:val="none" w:sz="0" w:space="0" w:color="auto"/>
            <w:left w:val="none" w:sz="0" w:space="0" w:color="auto"/>
            <w:bottom w:val="none" w:sz="0" w:space="0" w:color="auto"/>
            <w:right w:val="none" w:sz="0" w:space="0" w:color="auto"/>
          </w:divBdr>
          <w:divsChild>
            <w:div w:id="2020039960">
              <w:marLeft w:val="0"/>
              <w:marRight w:val="0"/>
              <w:marTop w:val="0"/>
              <w:marBottom w:val="0"/>
              <w:divBdr>
                <w:top w:val="none" w:sz="0" w:space="0" w:color="auto"/>
                <w:left w:val="none" w:sz="0" w:space="0" w:color="auto"/>
                <w:bottom w:val="none" w:sz="0" w:space="0" w:color="auto"/>
                <w:right w:val="none" w:sz="0" w:space="0" w:color="auto"/>
              </w:divBdr>
              <w:divsChild>
                <w:div w:id="142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7029">
      <w:bodyDiv w:val="1"/>
      <w:marLeft w:val="0"/>
      <w:marRight w:val="0"/>
      <w:marTop w:val="0"/>
      <w:marBottom w:val="0"/>
      <w:divBdr>
        <w:top w:val="none" w:sz="0" w:space="0" w:color="auto"/>
        <w:left w:val="none" w:sz="0" w:space="0" w:color="auto"/>
        <w:bottom w:val="none" w:sz="0" w:space="0" w:color="auto"/>
        <w:right w:val="none" w:sz="0" w:space="0" w:color="auto"/>
      </w:divBdr>
      <w:divsChild>
        <w:div w:id="649094107">
          <w:marLeft w:val="0"/>
          <w:marRight w:val="0"/>
          <w:marTop w:val="0"/>
          <w:marBottom w:val="0"/>
          <w:divBdr>
            <w:top w:val="none" w:sz="0" w:space="0" w:color="auto"/>
            <w:left w:val="none" w:sz="0" w:space="0" w:color="auto"/>
            <w:bottom w:val="none" w:sz="0" w:space="0" w:color="auto"/>
            <w:right w:val="none" w:sz="0" w:space="0" w:color="auto"/>
          </w:divBdr>
          <w:divsChild>
            <w:div w:id="1825052024">
              <w:marLeft w:val="0"/>
              <w:marRight w:val="0"/>
              <w:marTop w:val="0"/>
              <w:marBottom w:val="0"/>
              <w:divBdr>
                <w:top w:val="none" w:sz="0" w:space="0" w:color="auto"/>
                <w:left w:val="none" w:sz="0" w:space="0" w:color="auto"/>
                <w:bottom w:val="none" w:sz="0" w:space="0" w:color="auto"/>
                <w:right w:val="none" w:sz="0" w:space="0" w:color="auto"/>
              </w:divBdr>
              <w:divsChild>
                <w:div w:id="11832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0806">
      <w:bodyDiv w:val="1"/>
      <w:marLeft w:val="0"/>
      <w:marRight w:val="0"/>
      <w:marTop w:val="0"/>
      <w:marBottom w:val="0"/>
      <w:divBdr>
        <w:top w:val="none" w:sz="0" w:space="0" w:color="auto"/>
        <w:left w:val="none" w:sz="0" w:space="0" w:color="auto"/>
        <w:bottom w:val="none" w:sz="0" w:space="0" w:color="auto"/>
        <w:right w:val="none" w:sz="0" w:space="0" w:color="auto"/>
      </w:divBdr>
      <w:divsChild>
        <w:div w:id="1305042750">
          <w:marLeft w:val="0"/>
          <w:marRight w:val="0"/>
          <w:marTop w:val="0"/>
          <w:marBottom w:val="0"/>
          <w:divBdr>
            <w:top w:val="none" w:sz="0" w:space="0" w:color="auto"/>
            <w:left w:val="none" w:sz="0" w:space="0" w:color="auto"/>
            <w:bottom w:val="none" w:sz="0" w:space="0" w:color="auto"/>
            <w:right w:val="none" w:sz="0" w:space="0" w:color="auto"/>
          </w:divBdr>
          <w:divsChild>
            <w:div w:id="1998336105">
              <w:marLeft w:val="0"/>
              <w:marRight w:val="0"/>
              <w:marTop w:val="0"/>
              <w:marBottom w:val="0"/>
              <w:divBdr>
                <w:top w:val="none" w:sz="0" w:space="0" w:color="auto"/>
                <w:left w:val="none" w:sz="0" w:space="0" w:color="auto"/>
                <w:bottom w:val="none" w:sz="0" w:space="0" w:color="auto"/>
                <w:right w:val="none" w:sz="0" w:space="0" w:color="auto"/>
              </w:divBdr>
              <w:divsChild>
                <w:div w:id="19505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Harper</dc:creator>
  <cp:keywords/>
  <dc:description/>
  <cp:lastModifiedBy>Lise Harper</cp:lastModifiedBy>
  <cp:revision>2</cp:revision>
  <dcterms:created xsi:type="dcterms:W3CDTF">2022-05-12T13:10:00Z</dcterms:created>
  <dcterms:modified xsi:type="dcterms:W3CDTF">2022-05-12T13:10:00Z</dcterms:modified>
</cp:coreProperties>
</file>