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5884C" w14:textId="18F0D03C" w:rsidR="006B2100" w:rsidRDefault="006B2100" w:rsidP="006B2100">
      <w:pPr>
        <w:jc w:val="center"/>
        <w:rPr>
          <w:b/>
        </w:rPr>
      </w:pPr>
      <w:r>
        <w:rPr>
          <w:b/>
        </w:rPr>
        <w:t>Week 3 objectives</w:t>
      </w:r>
    </w:p>
    <w:p w14:paraId="25363697" w14:textId="002B0759" w:rsidR="00597B70" w:rsidRPr="00597B70" w:rsidRDefault="00597B70" w:rsidP="00597B70">
      <w:pPr>
        <w:rPr>
          <w:b/>
        </w:rPr>
      </w:pPr>
      <w:r w:rsidRPr="00597B70">
        <w:rPr>
          <w:b/>
        </w:rPr>
        <w:t xml:space="preserve">Adrenal Insufficiency: </w:t>
      </w:r>
    </w:p>
    <w:p w14:paraId="613ABACD" w14:textId="70F9C915" w:rsidR="00597B70" w:rsidRDefault="00597B70" w:rsidP="00597B70">
      <w:r>
        <w:t>1.</w:t>
      </w:r>
      <w:r w:rsidR="00771CA7">
        <w:t xml:space="preserve"> </w:t>
      </w:r>
      <w:r>
        <w:t xml:space="preserve">Describe the clinical symptoms, physical exam findings, and laboratory findings that should prompt an internist to suspect adrenal insufficiency. </w:t>
      </w:r>
    </w:p>
    <w:p w14:paraId="6EF4C9F5" w14:textId="39A40E22" w:rsidR="00597B70" w:rsidRDefault="00597B70" w:rsidP="00597B70">
      <w:r>
        <w:t>2.</w:t>
      </w:r>
      <w:r w:rsidR="00771CA7">
        <w:t xml:space="preserve"> </w:t>
      </w:r>
      <w:r>
        <w:t xml:space="preserve">List and describe several genetic disorders, drugs, and disease states that are associated with adrenal insufficiency (at least 3 of each.) </w:t>
      </w:r>
    </w:p>
    <w:p w14:paraId="29EAFA2E" w14:textId="65BF1095" w:rsidR="00597B70" w:rsidRDefault="00597B70" w:rsidP="00597B70">
      <w:r>
        <w:t>3.</w:t>
      </w:r>
      <w:r w:rsidR="00771CA7">
        <w:t xml:space="preserve"> </w:t>
      </w:r>
      <w:r>
        <w:t xml:space="preserve">Describe the appropriate testing to diagnose adrenal insufficiency in a patient who is stable and a patient who is unstable. </w:t>
      </w:r>
    </w:p>
    <w:p w14:paraId="45BE0EFF" w14:textId="6DEC02FC" w:rsidR="00597B70" w:rsidRDefault="00597B70" w:rsidP="00597B70">
      <w:r>
        <w:t>4.</w:t>
      </w:r>
      <w:r w:rsidR="00771CA7">
        <w:t xml:space="preserve"> </w:t>
      </w:r>
      <w:r>
        <w:t xml:space="preserve">Describe the appropriate management of patients with primary adrenal insufficiency who are stable, mildly sick, and critically ill. </w:t>
      </w:r>
    </w:p>
    <w:p w14:paraId="2BD8F5EE" w14:textId="123B7C1B" w:rsidR="00597B70" w:rsidRDefault="00597B70" w:rsidP="00597B70">
      <w:r>
        <w:t>5.</w:t>
      </w:r>
      <w:r w:rsidR="00771CA7">
        <w:t xml:space="preserve"> </w:t>
      </w:r>
      <w:r>
        <w:t xml:space="preserve">Know the equivalent doses of prednisone, methylprednisolone, hydrocortisone, and </w:t>
      </w:r>
      <w:proofErr w:type="spellStart"/>
      <w:r>
        <w:t>decadron</w:t>
      </w:r>
      <w:proofErr w:type="spellEnd"/>
      <w:r>
        <w:t xml:space="preserve">. </w:t>
      </w:r>
    </w:p>
    <w:p w14:paraId="3D5F7258" w14:textId="0FEBCD0B" w:rsidR="00597B70" w:rsidRDefault="00597B70" w:rsidP="00597B70">
      <w:r>
        <w:t xml:space="preserve"> </w:t>
      </w:r>
    </w:p>
    <w:p w14:paraId="6425D46B" w14:textId="24D0E9E7" w:rsidR="00597B70" w:rsidRPr="00597B70" w:rsidRDefault="00597B70" w:rsidP="00597B70">
      <w:pPr>
        <w:rPr>
          <w:b/>
        </w:rPr>
      </w:pPr>
      <w:r w:rsidRPr="00597B70">
        <w:rPr>
          <w:b/>
        </w:rPr>
        <w:t>Adrenal Excess:</w:t>
      </w:r>
    </w:p>
    <w:p w14:paraId="72145714" w14:textId="73A815DC" w:rsidR="00771CA7" w:rsidRDefault="00771CA7" w:rsidP="00771CA7">
      <w:pPr>
        <w:pStyle w:val="ListParagraph"/>
        <w:numPr>
          <w:ilvl w:val="0"/>
          <w:numId w:val="1"/>
        </w:numPr>
      </w:pPr>
      <w:r>
        <w:t xml:space="preserve"> Describe the clinical symptoms, exam findings, and lab findings that would prompt an internist to suspect Cushing’s syndrome.</w:t>
      </w:r>
    </w:p>
    <w:p w14:paraId="125BA125" w14:textId="77777777" w:rsidR="00771CA7" w:rsidRDefault="00771CA7" w:rsidP="00771CA7">
      <w:pPr>
        <w:pStyle w:val="ListParagraph"/>
      </w:pPr>
    </w:p>
    <w:p w14:paraId="23F35209" w14:textId="4E54D1A3" w:rsidR="00771CA7" w:rsidRDefault="00771CA7" w:rsidP="00771CA7">
      <w:pPr>
        <w:pStyle w:val="ListParagraph"/>
        <w:numPr>
          <w:ilvl w:val="0"/>
          <w:numId w:val="1"/>
        </w:numPr>
      </w:pPr>
      <w:r>
        <w:t>List several associated diseases.</w:t>
      </w:r>
    </w:p>
    <w:p w14:paraId="10FCCCC0" w14:textId="77777777" w:rsidR="00771CA7" w:rsidRDefault="00771CA7" w:rsidP="00771CA7">
      <w:pPr>
        <w:pStyle w:val="ListParagraph"/>
      </w:pPr>
    </w:p>
    <w:p w14:paraId="5B5091F0" w14:textId="77777777" w:rsidR="00771CA7" w:rsidRDefault="00771CA7" w:rsidP="00771CA7">
      <w:pPr>
        <w:pStyle w:val="ListParagraph"/>
        <w:numPr>
          <w:ilvl w:val="0"/>
          <w:numId w:val="1"/>
        </w:numPr>
      </w:pPr>
      <w:r>
        <w:t>Describe the appropriate testing to confirm the diagnosis.</w:t>
      </w:r>
    </w:p>
    <w:p w14:paraId="3CFB93D5" w14:textId="77777777" w:rsidR="00771CA7" w:rsidRDefault="00771CA7" w:rsidP="00771CA7">
      <w:pPr>
        <w:pStyle w:val="ListParagraph"/>
      </w:pPr>
    </w:p>
    <w:p w14:paraId="7D539020" w14:textId="73B66B54" w:rsidR="00771CA7" w:rsidRDefault="00771CA7" w:rsidP="00771CA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 xml:space="preserve">Describe the two main treatment modalities. </w:t>
      </w:r>
    </w:p>
    <w:p w14:paraId="7C57E408" w14:textId="77777777" w:rsidR="00597B70" w:rsidRDefault="00597B70" w:rsidP="00597B70"/>
    <w:p w14:paraId="136A6137" w14:textId="77777777" w:rsidR="00597B70" w:rsidRPr="00597B70" w:rsidRDefault="00597B70" w:rsidP="00597B70">
      <w:pPr>
        <w:rPr>
          <w:b/>
        </w:rPr>
      </w:pPr>
      <w:r w:rsidRPr="00597B70">
        <w:rPr>
          <w:b/>
        </w:rPr>
        <w:t xml:space="preserve">Pituitary Diseases: </w:t>
      </w:r>
    </w:p>
    <w:p w14:paraId="34443472" w14:textId="379CC16C" w:rsidR="00597B70" w:rsidRDefault="00597B70" w:rsidP="00597B70">
      <w:r>
        <w:t xml:space="preserve">1.Describe the types of pituitary adenomas based on the cell type of origin and the type of hormone </w:t>
      </w:r>
      <w:proofErr w:type="gramStart"/>
      <w:r>
        <w:t>secreted, and</w:t>
      </w:r>
      <w:proofErr w:type="gramEnd"/>
      <w:r>
        <w:t xml:space="preserve"> know their relative frequency from most common to least common.</w:t>
      </w:r>
      <w:r>
        <w:t xml:space="preserve"> </w:t>
      </w:r>
      <w:proofErr w:type="gramStart"/>
      <w:r>
        <w:t>Distinguish</w:t>
      </w:r>
      <w:proofErr w:type="gramEnd"/>
      <w:r>
        <w:t xml:space="preserve"> between a macroadenoma versus a microadenoma. </w:t>
      </w:r>
    </w:p>
    <w:p w14:paraId="24F5F5EF" w14:textId="77777777" w:rsidR="00597B70" w:rsidRDefault="00597B70" w:rsidP="00597B70">
      <w:r>
        <w:t xml:space="preserve">2.Describe the three possible clinical scenarios that may signal the possibility of a pituitary neoplasm to the astute clinician and how they may present in men versus women. </w:t>
      </w:r>
    </w:p>
    <w:p w14:paraId="1773B3F2" w14:textId="77777777" w:rsidR="00597B70" w:rsidRDefault="00597B70" w:rsidP="00597B70">
      <w:r>
        <w:t xml:space="preserve">3.Describe the appropriate diagnostic work up including the appropriate tests to evaluate for hormone hypersecretion and hyposecretion. Understand the indications for imaging and visual field testing. </w:t>
      </w:r>
    </w:p>
    <w:p w14:paraId="2542D4D6" w14:textId="77777777" w:rsidR="00597B70" w:rsidRDefault="00597B70" w:rsidP="00597B70">
      <w:r>
        <w:t xml:space="preserve">4.Describe the appropriate management for prolactinoma, and specifically in the patient who wishes to become pregnant. </w:t>
      </w:r>
    </w:p>
    <w:p w14:paraId="3B1615EF" w14:textId="4CCB1072" w:rsidR="00597B70" w:rsidRDefault="00597B70" w:rsidP="00597B70">
      <w:r>
        <w:t>5.Describe the appropriate management for patients with growth hormone producing pituitary adenomas (both medical and surgical).</w:t>
      </w:r>
    </w:p>
    <w:sectPr w:rsidR="0059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47699"/>
    <w:multiLevelType w:val="hybridMultilevel"/>
    <w:tmpl w:val="14B81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70"/>
    <w:rsid w:val="00597B70"/>
    <w:rsid w:val="006B2100"/>
    <w:rsid w:val="0077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3684"/>
  <w15:chartTrackingRefBased/>
  <w15:docId w15:val="{1DB07602-BBFB-40C7-81C3-28C7C873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archbold</dc:creator>
  <cp:keywords/>
  <dc:description/>
  <cp:lastModifiedBy>dana archbold</cp:lastModifiedBy>
  <cp:revision>2</cp:revision>
  <dcterms:created xsi:type="dcterms:W3CDTF">2019-04-02T02:25:00Z</dcterms:created>
  <dcterms:modified xsi:type="dcterms:W3CDTF">2019-04-05T05:20:00Z</dcterms:modified>
</cp:coreProperties>
</file>