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323B" w14:textId="3C51DA0F" w:rsidR="000F2293" w:rsidRDefault="000F2293" w:rsidP="000F2293">
      <w:pPr>
        <w:spacing w:line="259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January 12, 2021 Objectives</w:t>
      </w:r>
    </w:p>
    <w:p w14:paraId="2EF97DDA" w14:textId="77777777" w:rsidR="000F2293" w:rsidRDefault="000F2293" w:rsidP="000F22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5DD77B" w14:textId="77777777" w:rsidR="000F2293" w:rsidRDefault="000F2293" w:rsidP="000F22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306C9F">
        <w:rPr>
          <w:rFonts w:ascii="Arial" w:eastAsia="Times New Roman" w:hAnsi="Arial" w:cs="Arial"/>
          <w:color w:val="000000"/>
          <w:sz w:val="20"/>
          <w:szCs w:val="20"/>
          <w:lang w:val="en"/>
        </w:rPr>
        <w:t>Proteinuria, Dr. Barney</w:t>
      </w:r>
    </w:p>
    <w:p w14:paraId="0F2067DF" w14:textId="77777777" w:rsidR="000F2293" w:rsidRDefault="000F2293" w:rsidP="000F22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Know how much proteinuria and albuminuria is considered within normal limits in a 24-hour urine collection (or on spot testing). </w:t>
      </w:r>
    </w:p>
    <w:p w14:paraId="693D95D9" w14:textId="77777777" w:rsidR="000F2293" w:rsidRDefault="000F2293" w:rsidP="000F22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Know the three mechanisms of excessive protein excretion in the urine.</w:t>
      </w:r>
    </w:p>
    <w:p w14:paraId="7AAA9CBD" w14:textId="77777777" w:rsidR="000F2293" w:rsidRDefault="000F2293" w:rsidP="000F22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Know the approach to the patient with a positive dipstick test for proteinuria and its limitations to detecting proteinuria compared to other quantification techniques. </w:t>
      </w:r>
    </w:p>
    <w:p w14:paraId="7E4C08F9" w14:textId="77777777" w:rsidR="000F2293" w:rsidRDefault="000F2293" w:rsidP="000F22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Understand the indications for 24-hour urine protein quantification, spot urine sampling for protein/creatinine ratio and albumin/creatinine ratio, and urine protein electrophoresis. </w:t>
      </w:r>
    </w:p>
    <w:p w14:paraId="460144A6" w14:textId="7EFDBD85" w:rsidR="000F2293" w:rsidRDefault="000F2293" w:rsidP="000F229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Describe the appropriate work up to evaluate a patient with proteinuria.</w:t>
      </w:r>
    </w:p>
    <w:p w14:paraId="675C9678" w14:textId="3C214E76" w:rsidR="00172C84" w:rsidRDefault="00172C84" w:rsidP="00172C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654059" w14:textId="4398F28B" w:rsidR="00172C84" w:rsidRPr="0036649B" w:rsidRDefault="00172C84" w:rsidP="00172C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36649B">
        <w:rPr>
          <w:rFonts w:ascii="Arial" w:eastAsia="Times New Roman" w:hAnsi="Arial" w:cs="Arial"/>
          <w:color w:val="000000"/>
          <w:sz w:val="20"/>
          <w:szCs w:val="20"/>
          <w:lang w:val="en"/>
        </w:rPr>
        <w:t>Glomerul</w:t>
      </w:r>
      <w:r w:rsidR="00A804A9">
        <w:rPr>
          <w:rFonts w:ascii="Arial" w:eastAsia="Times New Roman" w:hAnsi="Arial" w:cs="Arial"/>
          <w:color w:val="000000"/>
          <w:sz w:val="20"/>
          <w:szCs w:val="20"/>
          <w:lang w:val="en"/>
        </w:rPr>
        <w:t>ar disease, part 1</w:t>
      </w:r>
      <w:r w:rsidRPr="0036649B">
        <w:rPr>
          <w:rFonts w:ascii="Arial" w:eastAsia="Times New Roman" w:hAnsi="Arial" w:cs="Arial"/>
          <w:color w:val="000000"/>
          <w:sz w:val="20"/>
          <w:szCs w:val="20"/>
          <w:lang w:val="en"/>
        </w:rPr>
        <w:t>, Dr. Barney</w:t>
      </w:r>
    </w:p>
    <w:p w14:paraId="76627F87" w14:textId="77777777" w:rsidR="00172C84" w:rsidRPr="0036649B" w:rsidRDefault="00172C84" w:rsidP="00172C8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 xml:space="preserve">Distinguish nephrotic syndrome from nephritic syndrome. </w:t>
      </w:r>
    </w:p>
    <w:p w14:paraId="661B1CCF" w14:textId="77777777" w:rsidR="00172C84" w:rsidRPr="0036649B" w:rsidRDefault="00172C84" w:rsidP="00172C8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>Subcategorize which GNs present with hypocomplementemia and distinguish which complement (C3 versus C4) is low in each.</w:t>
      </w:r>
    </w:p>
    <w:p w14:paraId="392D221E" w14:textId="77777777" w:rsidR="00172C84" w:rsidRPr="0036649B" w:rsidRDefault="00172C84" w:rsidP="00172C8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hAnsi="Arial" w:cs="Arial"/>
          <w:sz w:val="20"/>
          <w:szCs w:val="20"/>
        </w:rPr>
        <w:t>Describe the clinical presentation of rapidly progressive glomerulonephritis (RPGN) and formulate a probable diagnosis based on the clinical and pathology findings seen</w:t>
      </w:r>
    </w:p>
    <w:p w14:paraId="1382A87A" w14:textId="77777777" w:rsidR="00172C84" w:rsidRPr="00887AF1" w:rsidRDefault="00172C84" w:rsidP="00172C8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6649B">
        <w:rPr>
          <w:rFonts w:ascii="Arial" w:eastAsia="Times New Roman" w:hAnsi="Arial" w:cs="Arial"/>
          <w:sz w:val="20"/>
          <w:szCs w:val="20"/>
        </w:rPr>
        <w:t>Choose first line treatments for reduction of proteinuria, including those based on specific pathologies.</w:t>
      </w:r>
    </w:p>
    <w:p w14:paraId="39B36873" w14:textId="77777777" w:rsidR="000F2293" w:rsidRDefault="000F2293" w:rsidP="000F22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BADCF1" w14:textId="77777777" w:rsidR="000F2293" w:rsidRPr="00954387" w:rsidRDefault="000F2293" w:rsidP="000F229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Renal </w:t>
      </w:r>
      <w:r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>Transplant</w:t>
      </w: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</w:t>
      </w:r>
      <w:r w:rsidRPr="00954387">
        <w:rPr>
          <w:rFonts w:ascii="Arial" w:eastAsia="Times New Roman" w:hAnsi="Arial" w:cs="Arial"/>
          <w:color w:val="000000"/>
          <w:sz w:val="20"/>
          <w:szCs w:val="20"/>
          <w:lang w:val="en"/>
        </w:rPr>
        <w:t>Dr. Khurana</w:t>
      </w:r>
    </w:p>
    <w:p w14:paraId="45BAE93C" w14:textId="77777777" w:rsidR="000F2293" w:rsidRPr="00954387" w:rsidRDefault="000F2293" w:rsidP="000F229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What are the 1-year patient and graft survival probabilities for cadaveric and living donor kidney transplants?</w:t>
      </w:r>
    </w:p>
    <w:p w14:paraId="2E927AEA" w14:textId="77777777" w:rsidR="000F2293" w:rsidRPr="00954387" w:rsidRDefault="000F2293" w:rsidP="000F229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Name the common immunosuppressive agents used in kidney transplant. What are the targets of these medications? What are some common adverse effects of the medications?</w:t>
      </w:r>
    </w:p>
    <w:p w14:paraId="44822DDC" w14:textId="77777777" w:rsidR="000F2293" w:rsidRPr="00954387" w:rsidRDefault="000F2293" w:rsidP="000F229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Name the principal causes of renal allograft loss beyond the first post transplantation year. What is the leading cause of death?</w:t>
      </w:r>
    </w:p>
    <w:p w14:paraId="51263C5E" w14:textId="77777777" w:rsidR="000F2293" w:rsidRPr="00954387" w:rsidRDefault="000F2293" w:rsidP="000F229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4387">
        <w:rPr>
          <w:rFonts w:ascii="Arial" w:hAnsi="Arial" w:cs="Arial"/>
          <w:sz w:val="20"/>
          <w:szCs w:val="20"/>
        </w:rPr>
        <w:t>Name some treatments for acute humoral and cellular transplant rejection. List the Banff grading system and findings for each grade.</w:t>
      </w:r>
    </w:p>
    <w:p w14:paraId="5337609C" w14:textId="4B1D4BDC" w:rsidR="000F2293" w:rsidRPr="000F2293" w:rsidRDefault="000F2293" w:rsidP="000F229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4387">
        <w:rPr>
          <w:rFonts w:ascii="Arial" w:hAnsi="Arial" w:cs="Arial"/>
          <w:sz w:val="20"/>
          <w:szCs w:val="20"/>
        </w:rPr>
        <w:t>When does CMV disease usually manifest? What are the clinical and laboratory findings associated with it? What is the treatment?</w:t>
      </w:r>
    </w:p>
    <w:sectPr w:rsidR="000F2293" w:rsidRPr="000F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940"/>
    <w:multiLevelType w:val="hybridMultilevel"/>
    <w:tmpl w:val="E304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2B17"/>
    <w:multiLevelType w:val="hybridMultilevel"/>
    <w:tmpl w:val="A5EE4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431E3"/>
    <w:multiLevelType w:val="hybridMultilevel"/>
    <w:tmpl w:val="1904249E"/>
    <w:lvl w:ilvl="0" w:tplc="F850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922EEA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ACE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A4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60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8F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01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49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E4E48"/>
    <w:multiLevelType w:val="hybridMultilevel"/>
    <w:tmpl w:val="A5EE4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322E5"/>
    <w:multiLevelType w:val="hybridMultilevel"/>
    <w:tmpl w:val="0AF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A5AAB"/>
    <w:multiLevelType w:val="hybridMultilevel"/>
    <w:tmpl w:val="2C84107E"/>
    <w:lvl w:ilvl="0" w:tplc="F850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60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22EEA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1ACE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A4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60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8F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01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49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652DC"/>
    <w:multiLevelType w:val="hybridMultilevel"/>
    <w:tmpl w:val="F6082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3774A"/>
    <w:multiLevelType w:val="hybridMultilevel"/>
    <w:tmpl w:val="2E86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93"/>
    <w:rsid w:val="000F2293"/>
    <w:rsid w:val="00172C84"/>
    <w:rsid w:val="001E0D46"/>
    <w:rsid w:val="00504C98"/>
    <w:rsid w:val="007C42E0"/>
    <w:rsid w:val="00A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DF3A"/>
  <w15:chartTrackingRefBased/>
  <w15:docId w15:val="{B3F36A66-FF7B-41D8-81D3-851410EA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9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Greg Dodaro</cp:lastModifiedBy>
  <cp:revision>3</cp:revision>
  <dcterms:created xsi:type="dcterms:W3CDTF">2020-12-21T19:05:00Z</dcterms:created>
  <dcterms:modified xsi:type="dcterms:W3CDTF">2021-01-05T20:32:00Z</dcterms:modified>
</cp:coreProperties>
</file>