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5591" w14:textId="09CCE1F5" w:rsidR="00D01C6C" w:rsidRDefault="00D01C6C" w:rsidP="00D01C6C">
      <w:r>
        <w:t>Objectives October 22, 2019</w:t>
      </w:r>
    </w:p>
    <w:p w14:paraId="6CD6694D" w14:textId="77777777" w:rsidR="00D01C6C" w:rsidRDefault="00D01C6C" w:rsidP="00D01C6C"/>
    <w:p w14:paraId="78928FB4" w14:textId="45406593" w:rsidR="00D01C6C" w:rsidRPr="0002120C" w:rsidRDefault="00D01C6C" w:rsidP="00D01C6C">
      <w:pPr>
        <w:rPr>
          <w:b/>
          <w:u w:val="single"/>
        </w:rPr>
      </w:pPr>
      <w:r>
        <w:rPr>
          <w:b/>
          <w:u w:val="single"/>
        </w:rPr>
        <w:t>Solitary Pulmonary Nodule</w:t>
      </w:r>
    </w:p>
    <w:p w14:paraId="299FD96A" w14:textId="77777777" w:rsidR="00D01C6C" w:rsidRPr="00DF68F8" w:rsidRDefault="00D01C6C" w:rsidP="00D01C6C">
      <w:pPr>
        <w:pStyle w:val="Default"/>
        <w:rPr>
          <w:rFonts w:asciiTheme="minorHAnsi" w:hAnsiTheme="minorHAnsi"/>
          <w:sz w:val="22"/>
          <w:szCs w:val="22"/>
        </w:rPr>
      </w:pPr>
    </w:p>
    <w:p w14:paraId="2199D7BC" w14:textId="77777777" w:rsidR="00D01C6C" w:rsidRPr="00A13361" w:rsidRDefault="00D01C6C" w:rsidP="00D01C6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13361">
        <w:rPr>
          <w:rFonts w:cstheme="minorHAnsi"/>
          <w:sz w:val="22"/>
          <w:szCs w:val="22"/>
        </w:rPr>
        <w:t>Define a solitary pulmonary nodule.</w:t>
      </w:r>
    </w:p>
    <w:p w14:paraId="25F5FE25" w14:textId="77777777" w:rsidR="00D01C6C" w:rsidRPr="00A13361" w:rsidRDefault="00D01C6C" w:rsidP="00D01C6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13361">
        <w:rPr>
          <w:rFonts w:cstheme="minorHAnsi"/>
          <w:sz w:val="22"/>
          <w:szCs w:val="22"/>
        </w:rPr>
        <w:t>List some of the common etiologies of benign and malignant solitary pulmonary nodules.</w:t>
      </w:r>
    </w:p>
    <w:p w14:paraId="6923A9C8" w14:textId="77777777" w:rsidR="00D01C6C" w:rsidRPr="00A13361" w:rsidRDefault="00D01C6C" w:rsidP="00D01C6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13361">
        <w:rPr>
          <w:rFonts w:cstheme="minorHAnsi"/>
          <w:sz w:val="22"/>
          <w:szCs w:val="22"/>
        </w:rPr>
        <w:t>Describe the radiologic features suggestive of a benign lesion vs. a malignant lesion.</w:t>
      </w:r>
    </w:p>
    <w:p w14:paraId="18353D6B" w14:textId="77777777" w:rsidR="00D01C6C" w:rsidRPr="00A13361" w:rsidRDefault="00D01C6C" w:rsidP="00D01C6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13361">
        <w:rPr>
          <w:rFonts w:cstheme="minorHAnsi"/>
          <w:sz w:val="22"/>
          <w:szCs w:val="22"/>
        </w:rPr>
        <w:t>Describe the patient characteristics that increase the risk of a nodule being malignant.</w:t>
      </w:r>
    </w:p>
    <w:p w14:paraId="4D81EA97" w14:textId="77777777" w:rsidR="00D01C6C" w:rsidRPr="00A13361" w:rsidRDefault="00D01C6C" w:rsidP="00D01C6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13361">
        <w:rPr>
          <w:rFonts w:cstheme="minorHAnsi"/>
          <w:sz w:val="22"/>
          <w:szCs w:val="22"/>
        </w:rPr>
        <w:t>Discuss the indication for PET/CT in the evaluation of a pulmonary nodule.</w:t>
      </w:r>
    </w:p>
    <w:p w14:paraId="0C118FF4" w14:textId="77777777" w:rsidR="00D01C6C" w:rsidRPr="00A13361" w:rsidRDefault="00D01C6C" w:rsidP="00D01C6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13361">
        <w:rPr>
          <w:rFonts w:cstheme="minorHAnsi"/>
          <w:sz w:val="22"/>
          <w:szCs w:val="22"/>
        </w:rPr>
        <w:t xml:space="preserve">Describe the management algorithm of patients with nodules &lt; 8mm or &gt;8mm. </w:t>
      </w:r>
    </w:p>
    <w:p w14:paraId="3C6460D3" w14:textId="77777777" w:rsidR="00D01C6C" w:rsidRDefault="00D01C6C" w:rsidP="00D01C6C">
      <w:bookmarkStart w:id="0" w:name="_GoBack"/>
      <w:bookmarkEnd w:id="0"/>
    </w:p>
    <w:p w14:paraId="71E35EEF" w14:textId="5EEC43A1" w:rsidR="00D01C6C" w:rsidRPr="0002120C" w:rsidRDefault="00D01C6C" w:rsidP="00D01C6C">
      <w:pPr>
        <w:rPr>
          <w:b/>
          <w:u w:val="single"/>
        </w:rPr>
      </w:pPr>
      <w:r>
        <w:rPr>
          <w:b/>
          <w:u w:val="single"/>
        </w:rPr>
        <w:t>Sleep/OSA</w:t>
      </w:r>
    </w:p>
    <w:p w14:paraId="3ABDE053" w14:textId="77777777" w:rsidR="00D01C6C" w:rsidRDefault="00D01C6C" w:rsidP="00D01C6C"/>
    <w:p w14:paraId="0DA89AC4" w14:textId="67196F8E" w:rsidR="00D01C6C" w:rsidRPr="00DF68F8" w:rsidRDefault="00D01C6C" w:rsidP="00D01C6C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bookmarkStart w:id="1" w:name="OLE_LINK3"/>
      <w:bookmarkStart w:id="2" w:name="OLE_LINK4"/>
      <w:r w:rsidRPr="00DF68F8">
        <w:rPr>
          <w:rFonts w:asciiTheme="minorHAnsi" w:hAnsiTheme="minorHAnsi"/>
          <w:sz w:val="22"/>
          <w:szCs w:val="22"/>
        </w:rPr>
        <w:t xml:space="preserve">Describe the risk factors, and the signs and symptoms that would prompt an internist to consider the diagnosis of the sleep-related breathing disorders: obstructive sleep apnea and central sleep apnea. </w:t>
      </w:r>
    </w:p>
    <w:p w14:paraId="18460116" w14:textId="31C3E7AE" w:rsidR="00D01C6C" w:rsidRPr="00DF68F8" w:rsidRDefault="00D01C6C" w:rsidP="00D01C6C">
      <w:pPr>
        <w:pStyle w:val="Default"/>
        <w:numPr>
          <w:ilvl w:val="0"/>
          <w:numId w:val="9"/>
        </w:numPr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Describe the increase in mortality and morbidities associated with undiagnosed or untreated OSA. </w:t>
      </w:r>
    </w:p>
    <w:p w14:paraId="50A45F17" w14:textId="439BB941" w:rsidR="00D01C6C" w:rsidRPr="00DF68F8" w:rsidRDefault="00D01C6C" w:rsidP="00D01C6C">
      <w:pPr>
        <w:pStyle w:val="Default"/>
        <w:numPr>
          <w:ilvl w:val="0"/>
          <w:numId w:val="9"/>
        </w:numPr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Describe the STOP-BANG questionnaire and how it helps to look for the diagnosis of sleep apnea. Understand its sensitivity and specificity for the diagnosis of OSA. </w:t>
      </w:r>
    </w:p>
    <w:p w14:paraId="4CE0D4BD" w14:textId="481ED18C" w:rsidR="00D01C6C" w:rsidRPr="00DF68F8" w:rsidRDefault="00D01C6C" w:rsidP="00D01C6C">
      <w:pPr>
        <w:pStyle w:val="Default"/>
        <w:numPr>
          <w:ilvl w:val="0"/>
          <w:numId w:val="9"/>
        </w:numPr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Describe the apnea-hypopnea index and how it relates to the diagnosis of OSA. Understand the indications for full-night and split-night polysomnography studies. </w:t>
      </w:r>
    </w:p>
    <w:p w14:paraId="684E3943" w14:textId="6159C704" w:rsidR="00D01C6C" w:rsidRPr="00DF68F8" w:rsidRDefault="00D01C6C" w:rsidP="00D01C6C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Describe the treatment strategies for OSA including lifestyle changes, positive airway pressure, and oral appliances. Know the indications for bariatric surgery in the treatment of OSA. </w:t>
      </w:r>
    </w:p>
    <w:bookmarkEnd w:id="1"/>
    <w:bookmarkEnd w:id="2"/>
    <w:p w14:paraId="24854673" w14:textId="77777777" w:rsidR="00D01C6C" w:rsidRDefault="00D01C6C"/>
    <w:sectPr w:rsidR="00D01C6C" w:rsidSect="000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6E4"/>
    <w:multiLevelType w:val="hybridMultilevel"/>
    <w:tmpl w:val="1E84F896"/>
    <w:lvl w:ilvl="0" w:tplc="1F78C3C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B76"/>
    <w:multiLevelType w:val="hybridMultilevel"/>
    <w:tmpl w:val="28CA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320"/>
    <w:multiLevelType w:val="hybridMultilevel"/>
    <w:tmpl w:val="6430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AB5"/>
    <w:multiLevelType w:val="hybridMultilevel"/>
    <w:tmpl w:val="E1EE2A5E"/>
    <w:lvl w:ilvl="0" w:tplc="1F78C3C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7D3E"/>
    <w:multiLevelType w:val="hybridMultilevel"/>
    <w:tmpl w:val="92262912"/>
    <w:lvl w:ilvl="0" w:tplc="F006C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8177B"/>
    <w:multiLevelType w:val="hybridMultilevel"/>
    <w:tmpl w:val="266C4F3E"/>
    <w:lvl w:ilvl="0" w:tplc="1F78C3C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C5685"/>
    <w:multiLevelType w:val="hybridMultilevel"/>
    <w:tmpl w:val="2522F540"/>
    <w:lvl w:ilvl="0" w:tplc="1F78C3C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63561"/>
    <w:multiLevelType w:val="hybridMultilevel"/>
    <w:tmpl w:val="E0CC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60822"/>
    <w:multiLevelType w:val="hybridMultilevel"/>
    <w:tmpl w:val="91C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6C"/>
    <w:rsid w:val="0001466A"/>
    <w:rsid w:val="00830FA0"/>
    <w:rsid w:val="00D0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C1CE7"/>
  <w15:chartTrackingRefBased/>
  <w15:docId w15:val="{7BC25D91-97BF-384D-B782-18C4E62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6C"/>
    <w:pPr>
      <w:ind w:left="720"/>
      <w:contextualSpacing/>
    </w:pPr>
  </w:style>
  <w:style w:type="paragraph" w:customStyle="1" w:styleId="Default">
    <w:name w:val="Default"/>
    <w:rsid w:val="00D01C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2019-08-16T21:13:00Z</dcterms:created>
  <dcterms:modified xsi:type="dcterms:W3CDTF">2019-08-18T16:35:00Z</dcterms:modified>
</cp:coreProperties>
</file>