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E7F84" w14:textId="518159B7" w:rsidR="009A3CD4" w:rsidRDefault="009A3CD4" w:rsidP="0036649B">
      <w:pPr>
        <w:spacing w:after="0" w:line="240" w:lineRule="auto"/>
        <w:rPr>
          <w:rFonts w:ascii="Arial" w:eastAsia="Times New Roman" w:hAnsi="Arial" w:cs="Arial"/>
          <w:color w:val="000000"/>
          <w:sz w:val="20"/>
          <w:szCs w:val="20"/>
          <w:lang w:val="en"/>
        </w:rPr>
      </w:pPr>
      <w:r w:rsidRPr="0036649B">
        <w:rPr>
          <w:rFonts w:ascii="Arial" w:eastAsia="Times New Roman" w:hAnsi="Arial" w:cs="Arial"/>
          <w:color w:val="000000"/>
          <w:sz w:val="20"/>
          <w:szCs w:val="20"/>
          <w:lang w:val="en"/>
        </w:rPr>
        <w:t>January 19, 2021 Objectives</w:t>
      </w:r>
    </w:p>
    <w:p w14:paraId="6A5BB2C5" w14:textId="5AE621FB" w:rsidR="00887AF1" w:rsidRDefault="00887AF1" w:rsidP="0036649B">
      <w:pPr>
        <w:spacing w:after="0" w:line="240" w:lineRule="auto"/>
        <w:rPr>
          <w:rFonts w:ascii="Arial" w:eastAsia="Times New Roman" w:hAnsi="Arial" w:cs="Arial"/>
          <w:color w:val="000000"/>
          <w:sz w:val="20"/>
          <w:szCs w:val="20"/>
          <w:lang w:val="en"/>
        </w:rPr>
      </w:pPr>
    </w:p>
    <w:p w14:paraId="603363AA" w14:textId="77777777" w:rsidR="00887AF1" w:rsidRDefault="00887AF1" w:rsidP="00887AF1">
      <w:pPr>
        <w:spacing w:after="0" w:line="240" w:lineRule="auto"/>
        <w:rPr>
          <w:rFonts w:ascii="Arial" w:eastAsia="Times New Roman" w:hAnsi="Arial" w:cs="Arial"/>
          <w:color w:val="000000"/>
          <w:sz w:val="20"/>
          <w:szCs w:val="20"/>
          <w:lang w:val="en"/>
        </w:rPr>
      </w:pPr>
      <w:r w:rsidRPr="00306C9F">
        <w:rPr>
          <w:rFonts w:ascii="Arial" w:eastAsia="Times New Roman" w:hAnsi="Arial" w:cs="Arial"/>
          <w:color w:val="000000"/>
          <w:sz w:val="20"/>
          <w:szCs w:val="20"/>
          <w:lang w:val="en"/>
        </w:rPr>
        <w:t xml:space="preserve">Potassium, Dr. </w:t>
      </w:r>
      <w:proofErr w:type="spellStart"/>
      <w:r>
        <w:rPr>
          <w:rFonts w:ascii="Arial" w:eastAsia="Times New Roman" w:hAnsi="Arial" w:cs="Arial"/>
          <w:color w:val="000000"/>
          <w:sz w:val="20"/>
          <w:szCs w:val="20"/>
          <w:lang w:val="en"/>
        </w:rPr>
        <w:t>Nimri</w:t>
      </w:r>
      <w:proofErr w:type="spellEnd"/>
    </w:p>
    <w:p w14:paraId="2E836D24" w14:textId="77777777" w:rsidR="00887AF1" w:rsidRDefault="00887AF1" w:rsidP="00887AF1">
      <w:pPr>
        <w:pStyle w:val="ListParagraph"/>
        <w:numPr>
          <w:ilvl w:val="0"/>
          <w:numId w:val="3"/>
        </w:numPr>
        <w:spacing w:after="0" w:line="240" w:lineRule="auto"/>
        <w:rPr>
          <w:rFonts w:ascii="Times New Roman" w:hAnsi="Times New Roman" w:cs="Times New Roman"/>
          <w:sz w:val="20"/>
          <w:szCs w:val="20"/>
        </w:rPr>
      </w:pPr>
      <w:r>
        <w:t xml:space="preserve">Describe the laboratory evaluation that must be obtained to work up the hyperkalemic patient. (Comment on </w:t>
      </w:r>
      <w:proofErr w:type="spellStart"/>
      <w:r>
        <w:t>pseudohyperkalemia</w:t>
      </w:r>
      <w:proofErr w:type="spellEnd"/>
      <w:r>
        <w:t>, EKG findings and sensitivity, and the required urine studies.)</w:t>
      </w:r>
    </w:p>
    <w:p w14:paraId="02FEC5A4" w14:textId="77777777" w:rsidR="00887AF1" w:rsidRDefault="00887AF1" w:rsidP="00887AF1">
      <w:pPr>
        <w:pStyle w:val="ListParagraph"/>
        <w:numPr>
          <w:ilvl w:val="0"/>
          <w:numId w:val="3"/>
        </w:numPr>
        <w:spacing w:after="0" w:line="240" w:lineRule="auto"/>
      </w:pPr>
      <w:r>
        <w:t>Describe the acute management of the hyperkalemic patient including steps to stabilize the myocardial membrane, shift potassium into the cells, and lower the total body potassium. Know the appropriate doses, methods of delivery, and contraindications to calcium gluconate, insulin and glucose, beta-agonists, and kayexalate.</w:t>
      </w:r>
    </w:p>
    <w:p w14:paraId="49B28209" w14:textId="68318AAB" w:rsidR="00887AF1" w:rsidRPr="00C7799E" w:rsidRDefault="00887AF1" w:rsidP="0036649B">
      <w:pPr>
        <w:pStyle w:val="ListParagraph"/>
        <w:numPr>
          <w:ilvl w:val="0"/>
          <w:numId w:val="3"/>
        </w:numPr>
        <w:spacing w:after="0" w:line="240" w:lineRule="auto"/>
      </w:pPr>
      <w:r>
        <w:t>Know when to hospitalize and when to treat hyperkalemia.</w:t>
      </w:r>
    </w:p>
    <w:p w14:paraId="2CDE3970" w14:textId="77777777" w:rsidR="009A3CD4" w:rsidRPr="0036649B" w:rsidRDefault="009A3CD4" w:rsidP="0036649B">
      <w:pPr>
        <w:spacing w:after="0" w:line="240" w:lineRule="auto"/>
        <w:rPr>
          <w:rFonts w:ascii="Arial" w:eastAsia="Times New Roman" w:hAnsi="Arial" w:cs="Arial"/>
          <w:color w:val="000000"/>
          <w:sz w:val="20"/>
          <w:szCs w:val="20"/>
          <w:lang w:val="en"/>
        </w:rPr>
      </w:pPr>
    </w:p>
    <w:p w14:paraId="3DC57FE0" w14:textId="77777777" w:rsidR="00887AF1" w:rsidRPr="00395468" w:rsidRDefault="00887AF1" w:rsidP="00887AF1">
      <w:pPr>
        <w:spacing w:line="259" w:lineRule="auto"/>
        <w:rPr>
          <w:rFonts w:ascii="Arial" w:hAnsi="Arial" w:cs="Arial"/>
          <w:color w:val="000000"/>
          <w:sz w:val="20"/>
          <w:szCs w:val="20"/>
        </w:rPr>
      </w:pPr>
      <w:r w:rsidRPr="004505C3">
        <w:rPr>
          <w:rFonts w:ascii="Arial" w:eastAsia="Times New Roman" w:hAnsi="Arial" w:cs="Arial"/>
          <w:color w:val="000000"/>
          <w:sz w:val="20"/>
          <w:szCs w:val="20"/>
          <w:lang w:val="en"/>
        </w:rPr>
        <w:t>CKD, Dr. Dahl</w:t>
      </w:r>
    </w:p>
    <w:p w14:paraId="5CC7861F" w14:textId="77777777" w:rsidR="00887AF1" w:rsidRPr="004505C3" w:rsidRDefault="00887AF1" w:rsidP="00887AF1">
      <w:pPr>
        <w:pStyle w:val="ListParagraph"/>
        <w:numPr>
          <w:ilvl w:val="0"/>
          <w:numId w:val="8"/>
        </w:numPr>
        <w:shd w:val="clear" w:color="auto" w:fill="FFFFFF"/>
        <w:spacing w:after="0" w:line="240" w:lineRule="auto"/>
        <w:rPr>
          <w:rFonts w:ascii="Arial" w:eastAsia="Times New Roman" w:hAnsi="Arial" w:cs="Arial"/>
          <w:sz w:val="20"/>
          <w:szCs w:val="20"/>
        </w:rPr>
      </w:pPr>
      <w:r w:rsidRPr="004505C3">
        <w:rPr>
          <w:rFonts w:ascii="Arial" w:eastAsia="Times New Roman" w:hAnsi="Arial" w:cs="Arial"/>
          <w:sz w:val="20"/>
          <w:szCs w:val="20"/>
        </w:rPr>
        <w:t>Define chronic kidney disease. Define the 5 stages of CKD according to the National Kidney Foundation, and define the KDIGO staging system for CKD based on albuminuria and GFR.</w:t>
      </w:r>
    </w:p>
    <w:p w14:paraId="6D71339E" w14:textId="77777777" w:rsidR="00887AF1" w:rsidRPr="004505C3" w:rsidRDefault="00887AF1" w:rsidP="00887AF1">
      <w:pPr>
        <w:pStyle w:val="ListParagraph"/>
        <w:numPr>
          <w:ilvl w:val="0"/>
          <w:numId w:val="8"/>
        </w:numPr>
        <w:shd w:val="clear" w:color="auto" w:fill="FFFFFF"/>
        <w:spacing w:after="0" w:line="240" w:lineRule="auto"/>
        <w:rPr>
          <w:rFonts w:ascii="Arial" w:eastAsia="Times New Roman" w:hAnsi="Arial" w:cs="Arial"/>
          <w:sz w:val="20"/>
          <w:szCs w:val="20"/>
        </w:rPr>
      </w:pPr>
      <w:r w:rsidRPr="004505C3">
        <w:rPr>
          <w:rFonts w:ascii="Arial" w:eastAsia="Times New Roman" w:hAnsi="Arial" w:cs="Arial"/>
          <w:sz w:val="20"/>
          <w:szCs w:val="20"/>
        </w:rPr>
        <w:t xml:space="preserve">When should a patient with CKD be referred to a nephrologist? Explain the reasons for this.  </w:t>
      </w:r>
    </w:p>
    <w:p w14:paraId="2AD624DE" w14:textId="77777777" w:rsidR="00887AF1" w:rsidRPr="004505C3" w:rsidRDefault="00887AF1" w:rsidP="00887AF1">
      <w:pPr>
        <w:pStyle w:val="ListParagraph"/>
        <w:numPr>
          <w:ilvl w:val="0"/>
          <w:numId w:val="8"/>
        </w:numPr>
        <w:shd w:val="clear" w:color="auto" w:fill="FFFFFF"/>
        <w:spacing w:after="0" w:line="240" w:lineRule="auto"/>
        <w:rPr>
          <w:rFonts w:ascii="Arial" w:eastAsia="Times New Roman" w:hAnsi="Arial" w:cs="Arial"/>
          <w:sz w:val="20"/>
          <w:szCs w:val="20"/>
        </w:rPr>
      </w:pPr>
      <w:r w:rsidRPr="004505C3">
        <w:rPr>
          <w:rFonts w:ascii="Arial" w:eastAsia="Times New Roman" w:hAnsi="Arial" w:cs="Arial"/>
          <w:sz w:val="20"/>
          <w:szCs w:val="20"/>
        </w:rPr>
        <w:t>Describe some of the diseases of other organ systems associated with CKD. What is the most common cause of death in patients with CKD?</w:t>
      </w:r>
    </w:p>
    <w:p w14:paraId="745124D9" w14:textId="77777777" w:rsidR="00887AF1" w:rsidRPr="004505C3" w:rsidRDefault="00887AF1" w:rsidP="00887AF1">
      <w:pPr>
        <w:pStyle w:val="ListParagraph"/>
        <w:numPr>
          <w:ilvl w:val="0"/>
          <w:numId w:val="8"/>
        </w:numPr>
        <w:shd w:val="clear" w:color="auto" w:fill="FFFFFF"/>
        <w:spacing w:after="0" w:line="240" w:lineRule="auto"/>
        <w:rPr>
          <w:rFonts w:ascii="Arial" w:eastAsia="Times New Roman" w:hAnsi="Arial" w:cs="Arial"/>
          <w:sz w:val="20"/>
          <w:szCs w:val="20"/>
        </w:rPr>
      </w:pPr>
      <w:r w:rsidRPr="004505C3">
        <w:rPr>
          <w:rFonts w:ascii="Arial" w:eastAsia="Times New Roman" w:hAnsi="Arial" w:cs="Arial"/>
          <w:sz w:val="20"/>
          <w:szCs w:val="20"/>
        </w:rPr>
        <w:t>Know the medications that CKD patients should avoid to prevent worsening of renal function.</w:t>
      </w:r>
    </w:p>
    <w:p w14:paraId="67FF8E9E" w14:textId="77777777" w:rsidR="00887AF1" w:rsidRPr="004505C3" w:rsidRDefault="00887AF1" w:rsidP="00887AF1">
      <w:pPr>
        <w:pStyle w:val="ListParagraph"/>
        <w:numPr>
          <w:ilvl w:val="0"/>
          <w:numId w:val="8"/>
        </w:numPr>
        <w:shd w:val="clear" w:color="auto" w:fill="FFFFFF"/>
        <w:spacing w:after="0" w:line="240" w:lineRule="auto"/>
        <w:rPr>
          <w:rFonts w:ascii="Arial" w:eastAsia="Times New Roman" w:hAnsi="Arial" w:cs="Arial"/>
          <w:sz w:val="20"/>
          <w:szCs w:val="20"/>
        </w:rPr>
      </w:pPr>
      <w:r w:rsidRPr="004505C3">
        <w:rPr>
          <w:rFonts w:ascii="Arial" w:eastAsia="Times New Roman" w:hAnsi="Arial" w:cs="Arial"/>
          <w:sz w:val="20"/>
          <w:szCs w:val="20"/>
        </w:rPr>
        <w:t>Know the indication for ACEI and ARB medications for the treatment of proteinuria and blood pressure goals for patients with CKD.</w:t>
      </w:r>
    </w:p>
    <w:p w14:paraId="520F31EB" w14:textId="77777777" w:rsidR="00887AF1" w:rsidRPr="004505C3" w:rsidRDefault="00887AF1" w:rsidP="00887AF1">
      <w:pPr>
        <w:pStyle w:val="ListParagraph"/>
        <w:numPr>
          <w:ilvl w:val="0"/>
          <w:numId w:val="8"/>
        </w:numPr>
        <w:shd w:val="clear" w:color="auto" w:fill="FFFFFF"/>
        <w:spacing w:after="0" w:line="240" w:lineRule="auto"/>
        <w:rPr>
          <w:rFonts w:ascii="Arial" w:eastAsia="Times New Roman" w:hAnsi="Arial" w:cs="Arial"/>
          <w:sz w:val="20"/>
          <w:szCs w:val="20"/>
        </w:rPr>
      </w:pPr>
      <w:r w:rsidRPr="004505C3">
        <w:rPr>
          <w:rFonts w:ascii="Arial" w:eastAsia="Times New Roman" w:hAnsi="Arial" w:cs="Arial"/>
          <w:sz w:val="20"/>
          <w:szCs w:val="20"/>
        </w:rPr>
        <w:t>Understand the risks of hyperphosphatemia, its management, and goal levels in patients with CKD.</w:t>
      </w:r>
    </w:p>
    <w:p w14:paraId="2BFADB24" w14:textId="77777777" w:rsidR="00887AF1" w:rsidRPr="004505C3" w:rsidRDefault="00887AF1" w:rsidP="00887AF1">
      <w:pPr>
        <w:pStyle w:val="ListParagraph"/>
        <w:numPr>
          <w:ilvl w:val="0"/>
          <w:numId w:val="8"/>
        </w:numPr>
        <w:shd w:val="clear" w:color="auto" w:fill="FFFFFF"/>
        <w:spacing w:after="0" w:line="240" w:lineRule="auto"/>
        <w:rPr>
          <w:rFonts w:ascii="Arial" w:eastAsia="Times New Roman" w:hAnsi="Arial" w:cs="Arial"/>
          <w:sz w:val="20"/>
          <w:szCs w:val="20"/>
        </w:rPr>
      </w:pPr>
      <w:r w:rsidRPr="004505C3">
        <w:rPr>
          <w:rFonts w:ascii="Arial" w:eastAsia="Times New Roman" w:hAnsi="Arial" w:cs="Arial"/>
          <w:sz w:val="20"/>
          <w:szCs w:val="20"/>
        </w:rPr>
        <w:t>Describe the KDIGO guidelines for goal transferrin saturation, ferritin level, and hemoglobin in patients with CKD.</w:t>
      </w:r>
    </w:p>
    <w:p w14:paraId="51B5B497" w14:textId="77777777" w:rsidR="00887AF1" w:rsidRPr="00395468" w:rsidRDefault="00887AF1" w:rsidP="00887AF1">
      <w:pPr>
        <w:pStyle w:val="ListParagraph"/>
        <w:numPr>
          <w:ilvl w:val="0"/>
          <w:numId w:val="8"/>
        </w:numPr>
        <w:shd w:val="clear" w:color="auto" w:fill="FFFFFF"/>
        <w:spacing w:after="0" w:line="240" w:lineRule="auto"/>
        <w:rPr>
          <w:rFonts w:ascii="Arial" w:hAnsi="Arial" w:cs="Arial"/>
          <w:color w:val="000000"/>
          <w:sz w:val="20"/>
          <w:szCs w:val="20"/>
        </w:rPr>
      </w:pPr>
      <w:r w:rsidRPr="00395468">
        <w:rPr>
          <w:rFonts w:ascii="Arial" w:eastAsia="Times New Roman" w:hAnsi="Arial" w:cs="Arial"/>
          <w:sz w:val="20"/>
          <w:szCs w:val="20"/>
        </w:rPr>
        <w:t>What is the goal serum bicarbonate level in CKD patients?</w:t>
      </w:r>
    </w:p>
    <w:p w14:paraId="7AF5AB9C" w14:textId="77777777" w:rsidR="00887AF1" w:rsidRPr="0036649B" w:rsidRDefault="00887AF1" w:rsidP="00887AF1">
      <w:pPr>
        <w:spacing w:after="0" w:line="240" w:lineRule="auto"/>
        <w:rPr>
          <w:rFonts w:ascii="Arial" w:hAnsi="Arial" w:cs="Arial"/>
          <w:sz w:val="20"/>
          <w:szCs w:val="20"/>
        </w:rPr>
      </w:pPr>
    </w:p>
    <w:p w14:paraId="46A8745C" w14:textId="77777777" w:rsidR="0036649B" w:rsidRPr="0036649B" w:rsidRDefault="0036649B" w:rsidP="009A3CD4">
      <w:pPr>
        <w:spacing w:after="0" w:line="240" w:lineRule="auto"/>
        <w:rPr>
          <w:rFonts w:ascii="Arial" w:eastAsia="Times New Roman" w:hAnsi="Arial" w:cs="Arial"/>
          <w:color w:val="000000"/>
          <w:sz w:val="20"/>
          <w:szCs w:val="20"/>
          <w:lang w:val="en"/>
        </w:rPr>
      </w:pPr>
    </w:p>
    <w:p w14:paraId="1167CDF7" w14:textId="77777777" w:rsidR="009A3CD4" w:rsidRPr="0036649B" w:rsidRDefault="009A3CD4" w:rsidP="009A3CD4">
      <w:pPr>
        <w:spacing w:after="0" w:line="240" w:lineRule="auto"/>
        <w:rPr>
          <w:rFonts w:ascii="Arial" w:eastAsia="Times New Roman" w:hAnsi="Arial" w:cs="Arial"/>
          <w:color w:val="000000"/>
          <w:sz w:val="20"/>
          <w:szCs w:val="20"/>
          <w:lang w:val="en"/>
        </w:rPr>
      </w:pPr>
      <w:r w:rsidRPr="0036649B">
        <w:rPr>
          <w:rFonts w:ascii="Arial" w:eastAsia="Times New Roman" w:hAnsi="Arial" w:cs="Arial"/>
          <w:color w:val="000000"/>
          <w:sz w:val="20"/>
          <w:szCs w:val="20"/>
          <w:lang w:val="en"/>
        </w:rPr>
        <w:t xml:space="preserve">Hyponatremia, Dr. </w:t>
      </w:r>
      <w:proofErr w:type="spellStart"/>
      <w:r w:rsidRPr="0036649B">
        <w:rPr>
          <w:rFonts w:ascii="Arial" w:eastAsia="Times New Roman" w:hAnsi="Arial" w:cs="Arial"/>
          <w:color w:val="000000"/>
          <w:sz w:val="20"/>
          <w:szCs w:val="20"/>
          <w:lang w:val="en"/>
        </w:rPr>
        <w:t>Schinker</w:t>
      </w:r>
      <w:proofErr w:type="spellEnd"/>
    </w:p>
    <w:p w14:paraId="56554616" w14:textId="77777777" w:rsidR="009A3CD4" w:rsidRPr="0036649B" w:rsidRDefault="009A3CD4" w:rsidP="009A3CD4">
      <w:pPr>
        <w:pStyle w:val="ListParagraph"/>
        <w:numPr>
          <w:ilvl w:val="0"/>
          <w:numId w:val="1"/>
        </w:numPr>
        <w:shd w:val="clear" w:color="auto" w:fill="FFFFFF"/>
        <w:spacing w:after="0" w:line="240" w:lineRule="auto"/>
        <w:rPr>
          <w:rFonts w:ascii="Arial" w:eastAsia="Times New Roman" w:hAnsi="Arial" w:cs="Arial"/>
          <w:sz w:val="20"/>
          <w:szCs w:val="20"/>
        </w:rPr>
      </w:pPr>
      <w:r w:rsidRPr="0036649B">
        <w:rPr>
          <w:rFonts w:ascii="Arial" w:eastAsia="Times New Roman" w:hAnsi="Arial" w:cs="Arial"/>
          <w:sz w:val="20"/>
          <w:szCs w:val="20"/>
        </w:rPr>
        <w:t>Define hyponatremia (mild, moderate, and severe), and specifically the time frame of acute versus chronic hyponatremia.</w:t>
      </w:r>
    </w:p>
    <w:p w14:paraId="206E8D2A" w14:textId="77777777" w:rsidR="009A3CD4" w:rsidRPr="0036649B" w:rsidRDefault="009A3CD4" w:rsidP="009A3CD4">
      <w:pPr>
        <w:pStyle w:val="ListParagraph"/>
        <w:numPr>
          <w:ilvl w:val="0"/>
          <w:numId w:val="1"/>
        </w:numPr>
        <w:shd w:val="clear" w:color="auto" w:fill="FFFFFF"/>
        <w:spacing w:after="0" w:line="240" w:lineRule="auto"/>
        <w:rPr>
          <w:rFonts w:ascii="Arial" w:eastAsia="Times New Roman" w:hAnsi="Arial" w:cs="Arial"/>
          <w:sz w:val="20"/>
          <w:szCs w:val="20"/>
        </w:rPr>
      </w:pPr>
      <w:r w:rsidRPr="0036649B">
        <w:rPr>
          <w:rFonts w:ascii="Arial" w:eastAsia="Times New Roman" w:hAnsi="Arial" w:cs="Arial"/>
          <w:sz w:val="20"/>
          <w:szCs w:val="20"/>
        </w:rPr>
        <w:t>Describe the signs and symptoms of hyponatremia from subtle to severe.</w:t>
      </w:r>
    </w:p>
    <w:p w14:paraId="4C2A4F8F" w14:textId="77777777" w:rsidR="009A3CD4" w:rsidRPr="0036649B" w:rsidRDefault="009A3CD4" w:rsidP="009A3CD4">
      <w:pPr>
        <w:pStyle w:val="ListParagraph"/>
        <w:numPr>
          <w:ilvl w:val="0"/>
          <w:numId w:val="1"/>
        </w:numPr>
        <w:shd w:val="clear" w:color="auto" w:fill="FFFFFF"/>
        <w:spacing w:after="0" w:line="240" w:lineRule="auto"/>
        <w:rPr>
          <w:rFonts w:ascii="Arial" w:eastAsia="Times New Roman" w:hAnsi="Arial" w:cs="Arial"/>
          <w:sz w:val="20"/>
          <w:szCs w:val="20"/>
        </w:rPr>
      </w:pPr>
      <w:r w:rsidRPr="0036649B">
        <w:rPr>
          <w:rFonts w:ascii="Arial" w:eastAsia="Times New Roman" w:hAnsi="Arial" w:cs="Arial"/>
          <w:sz w:val="20"/>
          <w:szCs w:val="20"/>
        </w:rPr>
        <w:t xml:space="preserve">Describe the initial management of a patient with severe, symptomatic hyponatremia. </w:t>
      </w:r>
    </w:p>
    <w:p w14:paraId="0E3B0FD9" w14:textId="77777777" w:rsidR="009A3CD4" w:rsidRPr="0036649B" w:rsidRDefault="009A3CD4" w:rsidP="009A3CD4">
      <w:pPr>
        <w:pStyle w:val="ListParagraph"/>
        <w:numPr>
          <w:ilvl w:val="0"/>
          <w:numId w:val="1"/>
        </w:numPr>
        <w:shd w:val="clear" w:color="auto" w:fill="FFFFFF"/>
        <w:spacing w:after="0" w:line="240" w:lineRule="auto"/>
        <w:rPr>
          <w:rFonts w:ascii="Arial" w:eastAsia="Times New Roman" w:hAnsi="Arial" w:cs="Arial"/>
          <w:sz w:val="20"/>
          <w:szCs w:val="20"/>
        </w:rPr>
      </w:pPr>
      <w:r w:rsidRPr="0036649B">
        <w:rPr>
          <w:rFonts w:ascii="Arial" w:eastAsia="Times New Roman" w:hAnsi="Arial" w:cs="Arial"/>
          <w:sz w:val="20"/>
          <w:szCs w:val="20"/>
        </w:rPr>
        <w:t>Give the differential diagnosis for the following:</w:t>
      </w:r>
    </w:p>
    <w:p w14:paraId="0ADBA4B8" w14:textId="77777777" w:rsidR="009A3CD4" w:rsidRPr="0036649B" w:rsidRDefault="009A3CD4" w:rsidP="009A3CD4">
      <w:pPr>
        <w:pStyle w:val="ListParagraph"/>
        <w:numPr>
          <w:ilvl w:val="1"/>
          <w:numId w:val="1"/>
        </w:numPr>
        <w:shd w:val="clear" w:color="auto" w:fill="FFFFFF"/>
        <w:spacing w:after="0" w:line="240" w:lineRule="auto"/>
        <w:rPr>
          <w:rFonts w:ascii="Arial" w:eastAsia="Times New Roman" w:hAnsi="Arial" w:cs="Arial"/>
          <w:sz w:val="20"/>
          <w:szCs w:val="20"/>
        </w:rPr>
      </w:pPr>
      <w:r w:rsidRPr="0036649B">
        <w:rPr>
          <w:rFonts w:ascii="Arial" w:eastAsia="Times New Roman" w:hAnsi="Arial" w:cs="Arial"/>
          <w:sz w:val="20"/>
          <w:szCs w:val="20"/>
        </w:rPr>
        <w:t>Hypertonic hyponatremia</w:t>
      </w:r>
    </w:p>
    <w:p w14:paraId="274AD2C1" w14:textId="77777777" w:rsidR="009A3CD4" w:rsidRPr="0036649B" w:rsidRDefault="009A3CD4" w:rsidP="009A3CD4">
      <w:pPr>
        <w:pStyle w:val="ListParagraph"/>
        <w:numPr>
          <w:ilvl w:val="1"/>
          <w:numId w:val="1"/>
        </w:numPr>
        <w:shd w:val="clear" w:color="auto" w:fill="FFFFFF"/>
        <w:spacing w:after="0" w:line="240" w:lineRule="auto"/>
        <w:rPr>
          <w:rFonts w:ascii="Arial" w:eastAsia="Times New Roman" w:hAnsi="Arial" w:cs="Arial"/>
          <w:sz w:val="20"/>
          <w:szCs w:val="20"/>
        </w:rPr>
      </w:pPr>
      <w:r w:rsidRPr="0036649B">
        <w:rPr>
          <w:rFonts w:ascii="Arial" w:eastAsia="Times New Roman" w:hAnsi="Arial" w:cs="Arial"/>
          <w:sz w:val="20"/>
          <w:szCs w:val="20"/>
        </w:rPr>
        <w:t>Isotonic hyponatremia</w:t>
      </w:r>
    </w:p>
    <w:p w14:paraId="7C83FA85" w14:textId="77777777" w:rsidR="009A3CD4" w:rsidRPr="0036649B" w:rsidRDefault="009A3CD4" w:rsidP="009A3CD4">
      <w:pPr>
        <w:pStyle w:val="ListParagraph"/>
        <w:numPr>
          <w:ilvl w:val="1"/>
          <w:numId w:val="1"/>
        </w:numPr>
        <w:shd w:val="clear" w:color="auto" w:fill="FFFFFF"/>
        <w:spacing w:after="0" w:line="240" w:lineRule="auto"/>
        <w:rPr>
          <w:rFonts w:ascii="Arial" w:eastAsia="Times New Roman" w:hAnsi="Arial" w:cs="Arial"/>
          <w:sz w:val="20"/>
          <w:szCs w:val="20"/>
        </w:rPr>
      </w:pPr>
      <w:r w:rsidRPr="0036649B">
        <w:rPr>
          <w:rFonts w:ascii="Arial" w:eastAsia="Times New Roman" w:hAnsi="Arial" w:cs="Arial"/>
          <w:sz w:val="20"/>
          <w:szCs w:val="20"/>
        </w:rPr>
        <w:t>Hypotonic hyponatremia (What is the serum osmolality threshold for this?)</w:t>
      </w:r>
    </w:p>
    <w:p w14:paraId="6E2EBA4C" w14:textId="77777777" w:rsidR="009A3CD4" w:rsidRPr="0036649B" w:rsidRDefault="009A3CD4" w:rsidP="009A3CD4">
      <w:pPr>
        <w:pStyle w:val="ListParagraph"/>
        <w:numPr>
          <w:ilvl w:val="0"/>
          <w:numId w:val="1"/>
        </w:numPr>
        <w:shd w:val="clear" w:color="auto" w:fill="FFFFFF"/>
        <w:spacing w:after="0" w:line="240" w:lineRule="auto"/>
        <w:rPr>
          <w:rFonts w:ascii="Arial" w:eastAsia="Times New Roman" w:hAnsi="Arial" w:cs="Arial"/>
          <w:sz w:val="20"/>
          <w:szCs w:val="20"/>
        </w:rPr>
      </w:pPr>
      <w:r w:rsidRPr="0036649B">
        <w:rPr>
          <w:rFonts w:ascii="Arial" w:eastAsia="Times New Roman" w:hAnsi="Arial" w:cs="Arial"/>
          <w:sz w:val="20"/>
          <w:szCs w:val="20"/>
        </w:rPr>
        <w:t>What is the first step in determining the etiology of a HYPOTONIC hyponatremia?</w:t>
      </w:r>
    </w:p>
    <w:p w14:paraId="11ADEABA" w14:textId="77777777" w:rsidR="009A3CD4" w:rsidRPr="0036649B" w:rsidRDefault="009A3CD4" w:rsidP="009A3CD4">
      <w:pPr>
        <w:pStyle w:val="ListParagraph"/>
        <w:numPr>
          <w:ilvl w:val="0"/>
          <w:numId w:val="1"/>
        </w:numPr>
        <w:shd w:val="clear" w:color="auto" w:fill="FFFFFF"/>
        <w:spacing w:after="0" w:line="240" w:lineRule="auto"/>
        <w:rPr>
          <w:rFonts w:ascii="Arial" w:hAnsi="Arial" w:cs="Arial"/>
          <w:sz w:val="20"/>
          <w:szCs w:val="20"/>
        </w:rPr>
      </w:pPr>
      <w:r w:rsidRPr="0036649B">
        <w:rPr>
          <w:rFonts w:ascii="Arial" w:eastAsia="Times New Roman" w:hAnsi="Arial" w:cs="Arial"/>
          <w:sz w:val="20"/>
          <w:szCs w:val="20"/>
        </w:rPr>
        <w:t>Describe the urine studies and lab findings (urine osmolality and/or urine sodium) that can help distinguish between the different causes of HYPOTONIC hyponatremia. Know the management of each of these diagnoses.</w:t>
      </w:r>
    </w:p>
    <w:p w14:paraId="58129173" w14:textId="77777777" w:rsidR="009A3CD4" w:rsidRPr="0036649B" w:rsidRDefault="009A3CD4" w:rsidP="009A3CD4">
      <w:pPr>
        <w:pStyle w:val="ListParagraph"/>
        <w:numPr>
          <w:ilvl w:val="0"/>
          <w:numId w:val="1"/>
        </w:numPr>
        <w:shd w:val="clear" w:color="auto" w:fill="FFFFFF"/>
        <w:spacing w:after="0" w:line="240" w:lineRule="auto"/>
        <w:rPr>
          <w:rFonts w:ascii="Arial" w:hAnsi="Arial" w:cs="Arial"/>
          <w:sz w:val="20"/>
          <w:szCs w:val="20"/>
        </w:rPr>
      </w:pPr>
      <w:r w:rsidRPr="0036649B">
        <w:rPr>
          <w:rFonts w:ascii="Arial" w:eastAsia="Times New Roman" w:hAnsi="Arial" w:cs="Arial"/>
          <w:sz w:val="20"/>
          <w:szCs w:val="20"/>
        </w:rPr>
        <w:t>Describe how to determine the free water deficit in a patient with hypernatremia and how to manage the patient to avoid osmotic demyelination.</w:t>
      </w:r>
    </w:p>
    <w:p w14:paraId="5B62C53D" w14:textId="77777777" w:rsidR="009A3CD4" w:rsidRPr="0036649B" w:rsidRDefault="009A3CD4" w:rsidP="009A3CD4">
      <w:pPr>
        <w:pStyle w:val="ListParagraph"/>
        <w:shd w:val="clear" w:color="auto" w:fill="FFFFFF"/>
        <w:spacing w:after="0" w:line="240" w:lineRule="auto"/>
        <w:rPr>
          <w:rFonts w:ascii="Arial" w:hAnsi="Arial" w:cs="Arial"/>
          <w:sz w:val="20"/>
          <w:szCs w:val="20"/>
        </w:rPr>
      </w:pPr>
    </w:p>
    <w:p w14:paraId="5AFDE4B7" w14:textId="25654378" w:rsidR="009A3CD4" w:rsidRPr="0036649B" w:rsidRDefault="009A3CD4" w:rsidP="009A3CD4">
      <w:pPr>
        <w:spacing w:line="259" w:lineRule="auto"/>
        <w:rPr>
          <w:rFonts w:ascii="Arial" w:eastAsia="Times New Roman" w:hAnsi="Arial" w:cs="Arial"/>
          <w:color w:val="000000"/>
          <w:sz w:val="20"/>
          <w:szCs w:val="20"/>
          <w:lang w:val="en"/>
        </w:rPr>
      </w:pPr>
    </w:p>
    <w:p w14:paraId="593C2076" w14:textId="77777777" w:rsidR="009A3CD4" w:rsidRPr="0036649B" w:rsidRDefault="009A3CD4" w:rsidP="009A3CD4">
      <w:pPr>
        <w:shd w:val="clear" w:color="auto" w:fill="FFFFFF"/>
        <w:spacing w:after="0" w:line="240" w:lineRule="auto"/>
        <w:rPr>
          <w:rFonts w:ascii="Arial" w:eastAsia="Times New Roman" w:hAnsi="Arial" w:cs="Arial"/>
          <w:sz w:val="20"/>
          <w:szCs w:val="20"/>
        </w:rPr>
      </w:pPr>
    </w:p>
    <w:p w14:paraId="72B642DA" w14:textId="77777777" w:rsidR="009A3CD4" w:rsidRPr="0036649B" w:rsidRDefault="009A3CD4" w:rsidP="009A3CD4">
      <w:pPr>
        <w:shd w:val="clear" w:color="auto" w:fill="FFFFFF"/>
        <w:spacing w:after="0" w:line="240" w:lineRule="auto"/>
        <w:rPr>
          <w:rFonts w:ascii="Arial" w:hAnsi="Arial" w:cs="Arial"/>
          <w:sz w:val="20"/>
          <w:szCs w:val="20"/>
        </w:rPr>
      </w:pPr>
    </w:p>
    <w:p w14:paraId="552FAC4A" w14:textId="77777777" w:rsidR="009A3CD4" w:rsidRPr="0036649B" w:rsidRDefault="009A3CD4" w:rsidP="009A3CD4">
      <w:pPr>
        <w:shd w:val="clear" w:color="auto" w:fill="FFFFFF"/>
        <w:spacing w:after="0" w:line="240" w:lineRule="auto"/>
        <w:rPr>
          <w:rFonts w:ascii="Arial" w:hAnsi="Arial" w:cs="Arial"/>
          <w:color w:val="000000"/>
          <w:sz w:val="20"/>
          <w:szCs w:val="20"/>
        </w:rPr>
      </w:pPr>
    </w:p>
    <w:p w14:paraId="20F17FE8" w14:textId="77777777" w:rsidR="009A3CD4" w:rsidRPr="0036649B" w:rsidRDefault="009A3CD4" w:rsidP="009A3CD4">
      <w:pPr>
        <w:rPr>
          <w:rFonts w:ascii="Arial" w:hAnsi="Arial" w:cs="Arial"/>
          <w:sz w:val="20"/>
          <w:szCs w:val="20"/>
        </w:rPr>
      </w:pPr>
    </w:p>
    <w:p w14:paraId="6BC4A5C5" w14:textId="77777777" w:rsidR="009A3CD4" w:rsidRPr="0036649B" w:rsidRDefault="009A3CD4" w:rsidP="009A3CD4">
      <w:pPr>
        <w:rPr>
          <w:rFonts w:ascii="Arial" w:hAnsi="Arial" w:cs="Arial"/>
          <w:sz w:val="20"/>
          <w:szCs w:val="20"/>
        </w:rPr>
      </w:pPr>
    </w:p>
    <w:p w14:paraId="4C64EDFA" w14:textId="77777777" w:rsidR="001E0D46" w:rsidRPr="0036649B" w:rsidRDefault="001E0D46">
      <w:pPr>
        <w:rPr>
          <w:rFonts w:ascii="Arial" w:hAnsi="Arial" w:cs="Arial"/>
          <w:sz w:val="20"/>
          <w:szCs w:val="20"/>
        </w:rPr>
      </w:pPr>
    </w:p>
    <w:sectPr w:rsidR="001E0D46" w:rsidRPr="00366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A7940"/>
    <w:multiLevelType w:val="hybridMultilevel"/>
    <w:tmpl w:val="E304B9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62B17"/>
    <w:multiLevelType w:val="hybridMultilevel"/>
    <w:tmpl w:val="A5EE42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7451B5"/>
    <w:multiLevelType w:val="hybridMultilevel"/>
    <w:tmpl w:val="B802A864"/>
    <w:lvl w:ilvl="0" w:tplc="F850B934">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2C922EEA">
      <w:numFmt w:val="bullet"/>
      <w:lvlText w:val="◦"/>
      <w:lvlJc w:val="left"/>
      <w:pPr>
        <w:tabs>
          <w:tab w:val="num" w:pos="2160"/>
        </w:tabs>
        <w:ind w:left="2160" w:hanging="360"/>
      </w:pPr>
      <w:rPr>
        <w:rFonts w:ascii="Calibri" w:hAnsi="Calibri" w:hint="default"/>
      </w:rPr>
    </w:lvl>
    <w:lvl w:ilvl="3" w:tplc="41ACE8C2" w:tentative="1">
      <w:start w:val="1"/>
      <w:numFmt w:val="decimal"/>
      <w:lvlText w:val="%4."/>
      <w:lvlJc w:val="left"/>
      <w:pPr>
        <w:tabs>
          <w:tab w:val="num" w:pos="2880"/>
        </w:tabs>
        <w:ind w:left="2880" w:hanging="360"/>
      </w:pPr>
    </w:lvl>
    <w:lvl w:ilvl="4" w:tplc="036A4FAC" w:tentative="1">
      <w:start w:val="1"/>
      <w:numFmt w:val="decimal"/>
      <w:lvlText w:val="%5."/>
      <w:lvlJc w:val="left"/>
      <w:pPr>
        <w:tabs>
          <w:tab w:val="num" w:pos="3600"/>
        </w:tabs>
        <w:ind w:left="3600" w:hanging="360"/>
      </w:pPr>
    </w:lvl>
    <w:lvl w:ilvl="5" w:tplc="0E760DAC" w:tentative="1">
      <w:start w:val="1"/>
      <w:numFmt w:val="decimal"/>
      <w:lvlText w:val="%6."/>
      <w:lvlJc w:val="left"/>
      <w:pPr>
        <w:tabs>
          <w:tab w:val="num" w:pos="4320"/>
        </w:tabs>
        <w:ind w:left="4320" w:hanging="360"/>
      </w:pPr>
    </w:lvl>
    <w:lvl w:ilvl="6" w:tplc="E8F8F8AC" w:tentative="1">
      <w:start w:val="1"/>
      <w:numFmt w:val="decimal"/>
      <w:lvlText w:val="%7."/>
      <w:lvlJc w:val="left"/>
      <w:pPr>
        <w:tabs>
          <w:tab w:val="num" w:pos="5040"/>
        </w:tabs>
        <w:ind w:left="5040" w:hanging="360"/>
      </w:pPr>
    </w:lvl>
    <w:lvl w:ilvl="7" w:tplc="95901A1C" w:tentative="1">
      <w:start w:val="1"/>
      <w:numFmt w:val="decimal"/>
      <w:lvlText w:val="%8."/>
      <w:lvlJc w:val="left"/>
      <w:pPr>
        <w:tabs>
          <w:tab w:val="num" w:pos="5760"/>
        </w:tabs>
        <w:ind w:left="5760" w:hanging="360"/>
      </w:pPr>
    </w:lvl>
    <w:lvl w:ilvl="8" w:tplc="08C493C6" w:tentative="1">
      <w:start w:val="1"/>
      <w:numFmt w:val="decimal"/>
      <w:lvlText w:val="%9."/>
      <w:lvlJc w:val="left"/>
      <w:pPr>
        <w:tabs>
          <w:tab w:val="num" w:pos="6480"/>
        </w:tabs>
        <w:ind w:left="6480" w:hanging="360"/>
      </w:pPr>
    </w:lvl>
  </w:abstractNum>
  <w:abstractNum w:abstractNumId="3" w15:restartNumberingAfterBreak="0">
    <w:nsid w:val="287431E3"/>
    <w:multiLevelType w:val="hybridMultilevel"/>
    <w:tmpl w:val="1904249E"/>
    <w:lvl w:ilvl="0" w:tplc="F850B93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hint="default"/>
      </w:rPr>
    </w:lvl>
    <w:lvl w:ilvl="2" w:tplc="2C922EEA">
      <w:numFmt w:val="bullet"/>
      <w:lvlText w:val="◦"/>
      <w:lvlJc w:val="left"/>
      <w:pPr>
        <w:tabs>
          <w:tab w:val="num" w:pos="2160"/>
        </w:tabs>
        <w:ind w:left="2160" w:hanging="360"/>
      </w:pPr>
      <w:rPr>
        <w:rFonts w:ascii="Calibri" w:hAnsi="Calibri" w:hint="default"/>
      </w:rPr>
    </w:lvl>
    <w:lvl w:ilvl="3" w:tplc="41ACE8C2" w:tentative="1">
      <w:start w:val="1"/>
      <w:numFmt w:val="decimal"/>
      <w:lvlText w:val="%4."/>
      <w:lvlJc w:val="left"/>
      <w:pPr>
        <w:tabs>
          <w:tab w:val="num" w:pos="2880"/>
        </w:tabs>
        <w:ind w:left="2880" w:hanging="360"/>
      </w:pPr>
    </w:lvl>
    <w:lvl w:ilvl="4" w:tplc="036A4FAC" w:tentative="1">
      <w:start w:val="1"/>
      <w:numFmt w:val="decimal"/>
      <w:lvlText w:val="%5."/>
      <w:lvlJc w:val="left"/>
      <w:pPr>
        <w:tabs>
          <w:tab w:val="num" w:pos="3600"/>
        </w:tabs>
        <w:ind w:left="3600" w:hanging="360"/>
      </w:pPr>
    </w:lvl>
    <w:lvl w:ilvl="5" w:tplc="0E760DAC" w:tentative="1">
      <w:start w:val="1"/>
      <w:numFmt w:val="decimal"/>
      <w:lvlText w:val="%6."/>
      <w:lvlJc w:val="left"/>
      <w:pPr>
        <w:tabs>
          <w:tab w:val="num" w:pos="4320"/>
        </w:tabs>
        <w:ind w:left="4320" w:hanging="360"/>
      </w:pPr>
    </w:lvl>
    <w:lvl w:ilvl="6" w:tplc="E8F8F8AC" w:tentative="1">
      <w:start w:val="1"/>
      <w:numFmt w:val="decimal"/>
      <w:lvlText w:val="%7."/>
      <w:lvlJc w:val="left"/>
      <w:pPr>
        <w:tabs>
          <w:tab w:val="num" w:pos="5040"/>
        </w:tabs>
        <w:ind w:left="5040" w:hanging="360"/>
      </w:pPr>
    </w:lvl>
    <w:lvl w:ilvl="7" w:tplc="95901A1C" w:tentative="1">
      <w:start w:val="1"/>
      <w:numFmt w:val="decimal"/>
      <w:lvlText w:val="%8."/>
      <w:lvlJc w:val="left"/>
      <w:pPr>
        <w:tabs>
          <w:tab w:val="num" w:pos="5760"/>
        </w:tabs>
        <w:ind w:left="5760" w:hanging="360"/>
      </w:pPr>
    </w:lvl>
    <w:lvl w:ilvl="8" w:tplc="08C493C6" w:tentative="1">
      <w:start w:val="1"/>
      <w:numFmt w:val="decimal"/>
      <w:lvlText w:val="%9."/>
      <w:lvlJc w:val="left"/>
      <w:pPr>
        <w:tabs>
          <w:tab w:val="num" w:pos="6480"/>
        </w:tabs>
        <w:ind w:left="6480" w:hanging="360"/>
      </w:pPr>
    </w:lvl>
  </w:abstractNum>
  <w:abstractNum w:abstractNumId="4" w15:restartNumberingAfterBreak="0">
    <w:nsid w:val="417322E5"/>
    <w:multiLevelType w:val="hybridMultilevel"/>
    <w:tmpl w:val="0AFE29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A5AAB"/>
    <w:multiLevelType w:val="hybridMultilevel"/>
    <w:tmpl w:val="2C84107E"/>
    <w:lvl w:ilvl="0" w:tplc="F850B934">
      <w:start w:val="1"/>
      <w:numFmt w:val="decimal"/>
      <w:lvlText w:val="%1."/>
      <w:lvlJc w:val="left"/>
      <w:pPr>
        <w:tabs>
          <w:tab w:val="num" w:pos="720"/>
        </w:tabs>
        <w:ind w:left="720" w:hanging="360"/>
      </w:pPr>
    </w:lvl>
    <w:lvl w:ilvl="1" w:tplc="AA760E76">
      <w:start w:val="1"/>
      <w:numFmt w:val="decimal"/>
      <w:lvlText w:val="%2."/>
      <w:lvlJc w:val="left"/>
      <w:pPr>
        <w:tabs>
          <w:tab w:val="num" w:pos="1440"/>
        </w:tabs>
        <w:ind w:left="1440" w:hanging="360"/>
      </w:pPr>
    </w:lvl>
    <w:lvl w:ilvl="2" w:tplc="2C922EEA">
      <w:numFmt w:val="bullet"/>
      <w:lvlText w:val="◦"/>
      <w:lvlJc w:val="left"/>
      <w:pPr>
        <w:tabs>
          <w:tab w:val="num" w:pos="2160"/>
        </w:tabs>
        <w:ind w:left="2160" w:hanging="360"/>
      </w:pPr>
      <w:rPr>
        <w:rFonts w:ascii="Calibri" w:hAnsi="Calibri" w:hint="default"/>
      </w:rPr>
    </w:lvl>
    <w:lvl w:ilvl="3" w:tplc="41ACE8C2" w:tentative="1">
      <w:start w:val="1"/>
      <w:numFmt w:val="decimal"/>
      <w:lvlText w:val="%4."/>
      <w:lvlJc w:val="left"/>
      <w:pPr>
        <w:tabs>
          <w:tab w:val="num" w:pos="2880"/>
        </w:tabs>
        <w:ind w:left="2880" w:hanging="360"/>
      </w:pPr>
    </w:lvl>
    <w:lvl w:ilvl="4" w:tplc="036A4FAC" w:tentative="1">
      <w:start w:val="1"/>
      <w:numFmt w:val="decimal"/>
      <w:lvlText w:val="%5."/>
      <w:lvlJc w:val="left"/>
      <w:pPr>
        <w:tabs>
          <w:tab w:val="num" w:pos="3600"/>
        </w:tabs>
        <w:ind w:left="3600" w:hanging="360"/>
      </w:pPr>
    </w:lvl>
    <w:lvl w:ilvl="5" w:tplc="0E760DAC" w:tentative="1">
      <w:start w:val="1"/>
      <w:numFmt w:val="decimal"/>
      <w:lvlText w:val="%6."/>
      <w:lvlJc w:val="left"/>
      <w:pPr>
        <w:tabs>
          <w:tab w:val="num" w:pos="4320"/>
        </w:tabs>
        <w:ind w:left="4320" w:hanging="360"/>
      </w:pPr>
    </w:lvl>
    <w:lvl w:ilvl="6" w:tplc="E8F8F8AC" w:tentative="1">
      <w:start w:val="1"/>
      <w:numFmt w:val="decimal"/>
      <w:lvlText w:val="%7."/>
      <w:lvlJc w:val="left"/>
      <w:pPr>
        <w:tabs>
          <w:tab w:val="num" w:pos="5040"/>
        </w:tabs>
        <w:ind w:left="5040" w:hanging="360"/>
      </w:pPr>
    </w:lvl>
    <w:lvl w:ilvl="7" w:tplc="95901A1C" w:tentative="1">
      <w:start w:val="1"/>
      <w:numFmt w:val="decimal"/>
      <w:lvlText w:val="%8."/>
      <w:lvlJc w:val="left"/>
      <w:pPr>
        <w:tabs>
          <w:tab w:val="num" w:pos="5760"/>
        </w:tabs>
        <w:ind w:left="5760" w:hanging="360"/>
      </w:pPr>
    </w:lvl>
    <w:lvl w:ilvl="8" w:tplc="08C493C6" w:tentative="1">
      <w:start w:val="1"/>
      <w:numFmt w:val="decimal"/>
      <w:lvlText w:val="%9."/>
      <w:lvlJc w:val="left"/>
      <w:pPr>
        <w:tabs>
          <w:tab w:val="num" w:pos="6480"/>
        </w:tabs>
        <w:ind w:left="6480" w:hanging="360"/>
      </w:pPr>
    </w:lvl>
  </w:abstractNum>
  <w:abstractNum w:abstractNumId="6" w15:restartNumberingAfterBreak="0">
    <w:nsid w:val="4EC652DC"/>
    <w:multiLevelType w:val="hybridMultilevel"/>
    <w:tmpl w:val="F6082F2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E13774A"/>
    <w:multiLevelType w:val="hybridMultilevel"/>
    <w:tmpl w:val="2E861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D4"/>
    <w:rsid w:val="001E0D46"/>
    <w:rsid w:val="0036649B"/>
    <w:rsid w:val="00504C98"/>
    <w:rsid w:val="00887AF1"/>
    <w:rsid w:val="009941C9"/>
    <w:rsid w:val="009A3CD4"/>
    <w:rsid w:val="00C7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7499"/>
  <w15:chartTrackingRefBased/>
  <w15:docId w15:val="{81B17433-2882-48FD-8C75-025F0C02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CD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CD4"/>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Dodaro</dc:creator>
  <cp:keywords/>
  <dc:description/>
  <cp:lastModifiedBy>Greg Dodaro</cp:lastModifiedBy>
  <cp:revision>4</cp:revision>
  <dcterms:created xsi:type="dcterms:W3CDTF">2020-12-21T19:06:00Z</dcterms:created>
  <dcterms:modified xsi:type="dcterms:W3CDTF">2021-01-05T20:33:00Z</dcterms:modified>
</cp:coreProperties>
</file>