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244F" w14:textId="339F5A73" w:rsid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"/>
        </w:rPr>
      </w:pPr>
      <w:r w:rsidRPr="00803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"/>
        </w:rPr>
        <w:t>February 23, 2021 </w:t>
      </w:r>
    </w:p>
    <w:p w14:paraId="035DB975" w14:textId="77777777" w:rsidR="00803AA2" w:rsidRP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CF5C657" w14:textId="65C9767D" w:rsid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03AA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9:30 - 10:15 – Dr. Paul, Breast Cancer </w:t>
      </w:r>
    </w:p>
    <w:p w14:paraId="7CD39869" w14:textId="77777777" w:rsidR="00803AA2" w:rsidRP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9C187F2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 xml:space="preserve">1. Know how to categorize a woman as high risk for breast cancer based on 5-year risk and lifetime risk using the scoring tool: </w:t>
      </w:r>
      <w:proofErr w:type="gramStart"/>
      <w:r w:rsidRPr="00803AA2">
        <w:rPr>
          <w:color w:val="000000"/>
          <w:sz w:val="22"/>
          <w:szCs w:val="22"/>
        </w:rPr>
        <w:t>www.cancer.gov/bcrisktool/</w:t>
      </w:r>
      <w:proofErr w:type="gramEnd"/>
    </w:p>
    <w:p w14:paraId="10895484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>2. List favorable prognostic features of a patient with early-stage breast cancer.</w:t>
      </w:r>
    </w:p>
    <w:p w14:paraId="7F7BFA55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>3. Describe the role of adjuvant endocrine therapy in patients with stage I to III breast cancer. What are the side effects of tamoxifen and aromatase inhibitors?</w:t>
      </w:r>
    </w:p>
    <w:p w14:paraId="523F796D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>4. Describe the situations in which adjuvant chemotherapy is recommended following surgical management of breast cancer.</w:t>
      </w:r>
    </w:p>
    <w:p w14:paraId="68222FD3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>5. What are the major side effects of trastuzumab?</w:t>
      </w:r>
    </w:p>
    <w:p w14:paraId="02919AB5" w14:textId="5C8AEFC6" w:rsid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3AA2">
        <w:rPr>
          <w:color w:val="000000"/>
          <w:sz w:val="22"/>
          <w:szCs w:val="22"/>
        </w:rPr>
        <w:t>6. Describe the surveillance recommendations for patients following treatment for breast cancer.</w:t>
      </w:r>
    </w:p>
    <w:p w14:paraId="591D740B" w14:textId="77777777" w:rsidR="00803AA2" w:rsidRPr="00803AA2" w:rsidRDefault="00803AA2" w:rsidP="00803AA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29A8684" w14:textId="59F9A02A" w:rsid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03AA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10:15 – 11:00 – Oncology Test </w:t>
      </w:r>
    </w:p>
    <w:p w14:paraId="588240C0" w14:textId="77777777" w:rsidR="00803AA2" w:rsidRP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D275D94" w14:textId="77777777" w:rsidR="00803AA2" w:rsidRPr="00803AA2" w:rsidRDefault="00803AA2" w:rsidP="00803A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3AA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11:30 – 12:15 – Test Review </w:t>
      </w:r>
    </w:p>
    <w:p w14:paraId="1C3D78FA" w14:textId="710AB32A" w:rsidR="00AF0A90" w:rsidRPr="00803AA2" w:rsidRDefault="00AF0A90">
      <w:pPr>
        <w:rPr>
          <w:rFonts w:ascii="Times New Roman" w:hAnsi="Times New Roman" w:cs="Times New Roman"/>
        </w:rPr>
      </w:pPr>
    </w:p>
    <w:p w14:paraId="42884FB0" w14:textId="77777777" w:rsidR="00803AA2" w:rsidRDefault="00803AA2"/>
    <w:sectPr w:rsidR="0080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A2"/>
    <w:rsid w:val="00803AA2"/>
    <w:rsid w:val="00A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5F82"/>
  <w15:chartTrackingRefBased/>
  <w15:docId w15:val="{F9C003C6-F938-48F0-BABD-1F212B2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- (danaarchbold)</dc:creator>
  <cp:keywords/>
  <dc:description/>
  <cp:lastModifiedBy>Archbold, Dana - (danaarchbold)</cp:lastModifiedBy>
  <cp:revision>1</cp:revision>
  <dcterms:created xsi:type="dcterms:W3CDTF">2021-01-28T19:59:00Z</dcterms:created>
  <dcterms:modified xsi:type="dcterms:W3CDTF">2021-01-28T20:10:00Z</dcterms:modified>
</cp:coreProperties>
</file>